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61087" w14:textId="77777777" w:rsidR="00107FEC" w:rsidRDefault="00107FEC" w:rsidP="00960745">
      <w:pPr>
        <w:jc w:val="right"/>
      </w:pPr>
      <w:bookmarkStart w:id="0" w:name="_Hlk127696082"/>
      <w:bookmarkEnd w:id="0"/>
    </w:p>
    <w:p w14:paraId="755FE1F8" w14:textId="4A75385D" w:rsidR="00960745" w:rsidRDefault="00960745" w:rsidP="00960745">
      <w:pPr>
        <w:jc w:val="right"/>
      </w:pPr>
      <w:r>
        <w:rPr>
          <w:rFonts w:hint="eastAsia"/>
        </w:rPr>
        <w:t>202</w:t>
      </w:r>
      <w:r w:rsidR="00267FCB">
        <w:rPr>
          <w:rFonts w:hint="eastAsia"/>
        </w:rPr>
        <w:t>3</w:t>
      </w:r>
      <w:r>
        <w:rPr>
          <w:rFonts w:hint="eastAsia"/>
        </w:rPr>
        <w:t>年</w:t>
      </w:r>
      <w:r w:rsidR="002910D7">
        <w:rPr>
          <w:rFonts w:hint="eastAsia"/>
        </w:rPr>
        <w:t>3</w:t>
      </w:r>
      <w:r>
        <w:rPr>
          <w:rFonts w:hint="eastAsia"/>
        </w:rPr>
        <w:t>月</w:t>
      </w:r>
    </w:p>
    <w:p w14:paraId="1E2A02EC" w14:textId="77777777" w:rsidR="008E4806" w:rsidRPr="00960745" w:rsidRDefault="008E4806" w:rsidP="008E4806"/>
    <w:p w14:paraId="4CBEE4E9" w14:textId="00EDBE38" w:rsidR="008E4806" w:rsidRPr="008E4806" w:rsidRDefault="00537A9F" w:rsidP="008E4806">
      <w:pPr>
        <w:jc w:val="center"/>
        <w:rPr>
          <w:b/>
          <w:u w:val="single"/>
        </w:rPr>
      </w:pPr>
      <w:r>
        <w:rPr>
          <w:rFonts w:hint="eastAsia"/>
          <w:b/>
          <w:u w:val="single"/>
        </w:rPr>
        <w:t>米国情報</w:t>
      </w:r>
      <w:r w:rsidR="008E4806" w:rsidRPr="008E4806">
        <w:rPr>
          <w:rFonts w:hint="eastAsia"/>
          <w:b/>
          <w:u w:val="single"/>
        </w:rPr>
        <w:t xml:space="preserve">　</w:t>
      </w:r>
      <w:r w:rsidR="008E4806" w:rsidRPr="008E4806">
        <w:rPr>
          <w:rFonts w:hint="eastAsia"/>
          <w:b/>
          <w:u w:val="single"/>
        </w:rPr>
        <w:t>20</w:t>
      </w:r>
      <w:r w:rsidR="00960745">
        <w:rPr>
          <w:b/>
          <w:u w:val="single"/>
        </w:rPr>
        <w:t>2</w:t>
      </w:r>
      <w:r w:rsidR="00267FCB">
        <w:rPr>
          <w:rFonts w:hint="eastAsia"/>
          <w:b/>
          <w:u w:val="single"/>
        </w:rPr>
        <w:t>3</w:t>
      </w:r>
      <w:r w:rsidR="008E4806" w:rsidRPr="008E4806">
        <w:rPr>
          <w:rFonts w:hint="eastAsia"/>
          <w:b/>
          <w:u w:val="single"/>
        </w:rPr>
        <w:t>年</w:t>
      </w:r>
      <w:r w:rsidR="002910D7">
        <w:rPr>
          <w:b/>
          <w:u w:val="single"/>
        </w:rPr>
        <w:t>3</w:t>
      </w:r>
      <w:r w:rsidR="008E4806" w:rsidRPr="008E4806">
        <w:rPr>
          <w:rFonts w:hint="eastAsia"/>
          <w:b/>
          <w:u w:val="single"/>
        </w:rPr>
        <w:t>月分</w:t>
      </w:r>
    </w:p>
    <w:p w14:paraId="52609BEE" w14:textId="77777777" w:rsidR="008E4806" w:rsidRDefault="008E4806" w:rsidP="008E4806"/>
    <w:p w14:paraId="5F4AD8C5" w14:textId="77777777" w:rsidR="008E4806" w:rsidRDefault="008E4806" w:rsidP="008E4806">
      <w:pPr>
        <w:jc w:val="right"/>
      </w:pPr>
      <w:r>
        <w:rPr>
          <w:rFonts w:hint="eastAsia"/>
        </w:rPr>
        <w:t>日賑グローバル株式会社</w:t>
      </w:r>
    </w:p>
    <w:p w14:paraId="556AD934" w14:textId="294EB936" w:rsidR="008E4806" w:rsidRDefault="008E4806" w:rsidP="008E4806">
      <w:pPr>
        <w:jc w:val="right"/>
      </w:pPr>
      <w:r>
        <w:rPr>
          <w:rFonts w:hint="eastAsia"/>
        </w:rPr>
        <w:t>米山</w:t>
      </w:r>
    </w:p>
    <w:p w14:paraId="4C24063D" w14:textId="77777777" w:rsidR="004D0147" w:rsidRPr="00E86700" w:rsidRDefault="004D0147" w:rsidP="008E4806">
      <w:pPr>
        <w:jc w:val="right"/>
      </w:pPr>
    </w:p>
    <w:p w14:paraId="7BC722E6" w14:textId="77777777" w:rsidR="002910D7" w:rsidRDefault="002910D7" w:rsidP="002910D7">
      <w:pPr>
        <w:jc w:val="left"/>
      </w:pPr>
      <w:r>
        <w:rPr>
          <w:rFonts w:hint="eastAsia"/>
        </w:rPr>
        <w:t>●</w:t>
      </w:r>
      <w:r>
        <w:rPr>
          <w:rFonts w:hint="eastAsia"/>
        </w:rPr>
        <w:t xml:space="preserve"> </w:t>
      </w:r>
      <w:r>
        <w:rPr>
          <w:rFonts w:hint="eastAsia"/>
        </w:rPr>
        <w:t>米国</w:t>
      </w:r>
      <w:r>
        <w:rPr>
          <w:rFonts w:hint="eastAsia"/>
        </w:rPr>
        <w:t xml:space="preserve"> </w:t>
      </w:r>
      <w:r>
        <w:rPr>
          <w:rFonts w:hint="eastAsia"/>
        </w:rPr>
        <w:t>におけるウクライナ危機１年を経た各種影響・対応の回顧と今後の見通し</w:t>
      </w:r>
    </w:p>
    <w:p w14:paraId="34CC3CE7" w14:textId="16AE6670" w:rsidR="001D5C8D" w:rsidRDefault="002910D7" w:rsidP="002910D7">
      <w:pPr>
        <w:ind w:firstLineChars="100" w:firstLine="210"/>
        <w:jc w:val="left"/>
      </w:pPr>
      <w:r>
        <w:rPr>
          <w:rFonts w:hint="eastAsia"/>
        </w:rPr>
        <w:t>（経済・財政、通商、対露外交姿勢、国内世論の動向など）</w:t>
      </w:r>
    </w:p>
    <w:p w14:paraId="3B9C81FF" w14:textId="77777777" w:rsidR="002910D7" w:rsidRDefault="002910D7" w:rsidP="002910D7">
      <w:pPr>
        <w:jc w:val="left"/>
      </w:pPr>
    </w:p>
    <w:p w14:paraId="65C55F7B" w14:textId="02B0A910" w:rsidR="00960745" w:rsidRDefault="00CB76D7" w:rsidP="00960745">
      <w:pPr>
        <w:rPr>
          <w:b/>
          <w:bCs/>
        </w:rPr>
      </w:pPr>
      <w:r w:rsidRPr="00CB76D7">
        <w:rPr>
          <w:rFonts w:hint="eastAsia"/>
          <w:b/>
          <w:bCs/>
        </w:rPr>
        <w:t>はじめに</w:t>
      </w:r>
    </w:p>
    <w:p w14:paraId="007D37CA" w14:textId="130880F2" w:rsidR="00B353B2" w:rsidRDefault="0008016C" w:rsidP="00B16EC3">
      <w:r>
        <w:rPr>
          <w:rFonts w:hint="eastAsia"/>
        </w:rPr>
        <w:t xml:space="preserve">　昨年</w:t>
      </w:r>
      <w:r>
        <w:rPr>
          <w:rFonts w:hint="eastAsia"/>
        </w:rPr>
        <w:t>2</w:t>
      </w:r>
      <w:r>
        <w:rPr>
          <w:rFonts w:hint="eastAsia"/>
        </w:rPr>
        <w:t>月</w:t>
      </w:r>
      <w:r>
        <w:rPr>
          <w:rFonts w:hint="eastAsia"/>
        </w:rPr>
        <w:t>24</w:t>
      </w:r>
      <w:r>
        <w:rPr>
          <w:rFonts w:hint="eastAsia"/>
        </w:rPr>
        <w:t>日のロシアによるウクライナ侵攻から</w:t>
      </w:r>
      <w:r>
        <w:rPr>
          <w:rFonts w:hint="eastAsia"/>
        </w:rPr>
        <w:t>1</w:t>
      </w:r>
      <w:r>
        <w:rPr>
          <w:rFonts w:hint="eastAsia"/>
        </w:rPr>
        <w:t>年を通じてのサプライチェーンを含めた経済や通商への影響と、</w:t>
      </w:r>
      <w:r w:rsidR="00846D5C">
        <w:rPr>
          <w:rFonts w:hint="eastAsia"/>
        </w:rPr>
        <w:t>軍事支援に伴う財政への影響、</w:t>
      </w:r>
      <w:r>
        <w:rPr>
          <w:rFonts w:hint="eastAsia"/>
        </w:rPr>
        <w:t>対露制裁を含めた西側諸国との外交連携</w:t>
      </w:r>
      <w:r w:rsidR="00846D5C">
        <w:rPr>
          <w:rFonts w:hint="eastAsia"/>
        </w:rPr>
        <w:t>の状況、そしていわゆる「支援疲れ」の有無の状況などについての調査結果を提示しつつ、バイデン政権としての今後の見通し、目算について考察する。</w:t>
      </w:r>
    </w:p>
    <w:p w14:paraId="1333BC9D" w14:textId="77777777" w:rsidR="0008016C" w:rsidRDefault="0008016C" w:rsidP="00B16EC3"/>
    <w:p w14:paraId="07941888" w14:textId="1189F2E9" w:rsidR="009268F2" w:rsidRPr="009B4879" w:rsidRDefault="004D5934" w:rsidP="004D5934">
      <w:pPr>
        <w:pStyle w:val="a7"/>
        <w:widowControl/>
        <w:numPr>
          <w:ilvl w:val="0"/>
          <w:numId w:val="43"/>
        </w:numPr>
        <w:ind w:leftChars="0"/>
        <w:jc w:val="left"/>
        <w:rPr>
          <w:b/>
          <w:bCs/>
        </w:rPr>
      </w:pPr>
      <w:r w:rsidRPr="009B4879">
        <w:rPr>
          <w:rFonts w:hint="eastAsia"/>
          <w:b/>
          <w:bCs/>
        </w:rPr>
        <w:t>経済</w:t>
      </w:r>
      <w:r w:rsidRPr="009B4879">
        <w:rPr>
          <w:b/>
          <w:bCs/>
        </w:rPr>
        <w:tab/>
      </w:r>
    </w:p>
    <w:p w14:paraId="20894E73" w14:textId="57409C0D" w:rsidR="002F3CF8" w:rsidRPr="009B4879" w:rsidRDefault="002F3CF8" w:rsidP="004D5934">
      <w:pPr>
        <w:widowControl/>
        <w:jc w:val="left"/>
        <w:rPr>
          <w:b/>
          <w:bCs/>
        </w:rPr>
      </w:pPr>
      <w:r w:rsidRPr="009B4879">
        <w:rPr>
          <w:rFonts w:hint="eastAsia"/>
          <w:b/>
          <w:bCs/>
        </w:rPr>
        <w:t>（１）マクロ経済</w:t>
      </w:r>
      <w:r w:rsidRPr="009B4879">
        <w:rPr>
          <w:b/>
          <w:bCs/>
        </w:rPr>
        <w:tab/>
      </w:r>
      <w:r w:rsidRPr="009B4879">
        <w:rPr>
          <w:rFonts w:hint="eastAsia"/>
          <w:b/>
          <w:bCs/>
        </w:rPr>
        <w:t>ソース：</w:t>
      </w:r>
      <w:r w:rsidRPr="009B4879">
        <w:rPr>
          <w:rFonts w:hint="eastAsia"/>
          <w:b/>
          <w:bCs/>
        </w:rPr>
        <w:t>IMF</w:t>
      </w:r>
      <w:r w:rsidRPr="009B4879">
        <w:rPr>
          <w:rFonts w:hint="eastAsia"/>
          <w:b/>
          <w:bCs/>
        </w:rPr>
        <w:t>、</w:t>
      </w:r>
      <w:r w:rsidRPr="009B4879">
        <w:rPr>
          <w:rFonts w:hint="eastAsia"/>
          <w:b/>
          <w:bCs/>
        </w:rPr>
        <w:t>MXTV</w:t>
      </w:r>
      <w:r w:rsidRPr="009B4879">
        <w:rPr>
          <w:rFonts w:hint="eastAsia"/>
          <w:b/>
          <w:bCs/>
        </w:rPr>
        <w:t>『寺島実郎の世界を知る力』</w:t>
      </w:r>
    </w:p>
    <w:p w14:paraId="40A83F1C" w14:textId="2FE5DE2E" w:rsidR="004D5934" w:rsidRDefault="004D5934" w:rsidP="009B4879">
      <w:pPr>
        <w:widowControl/>
        <w:ind w:firstLineChars="100" w:firstLine="210"/>
        <w:jc w:val="left"/>
      </w:pPr>
      <w:r>
        <w:rPr>
          <w:rFonts w:hint="eastAsia"/>
        </w:rPr>
        <w:t>IMF</w:t>
      </w:r>
      <w:r>
        <w:rPr>
          <w:rFonts w:hint="eastAsia"/>
        </w:rPr>
        <w:t>による</w:t>
      </w:r>
      <w:r>
        <w:rPr>
          <w:rFonts w:hint="eastAsia"/>
        </w:rPr>
        <w:t>2022</w:t>
      </w:r>
      <w:r>
        <w:rPr>
          <w:rFonts w:hint="eastAsia"/>
        </w:rPr>
        <w:t>年の米国</w:t>
      </w:r>
      <w:r>
        <w:rPr>
          <w:rFonts w:hint="eastAsia"/>
        </w:rPr>
        <w:t>GDP</w:t>
      </w:r>
      <w:r>
        <w:rPr>
          <w:rFonts w:hint="eastAsia"/>
        </w:rPr>
        <w:t>予想は</w:t>
      </w:r>
      <w:r>
        <w:rPr>
          <w:rFonts w:hint="eastAsia"/>
        </w:rPr>
        <w:t>4%</w:t>
      </w:r>
      <w:r>
        <w:rPr>
          <w:rFonts w:hint="eastAsia"/>
        </w:rPr>
        <w:t>に対し、</w:t>
      </w:r>
      <w:r>
        <w:rPr>
          <w:rFonts w:hint="eastAsia"/>
        </w:rPr>
        <w:t>2%</w:t>
      </w:r>
      <w:r>
        <w:rPr>
          <w:rFonts w:hint="eastAsia"/>
        </w:rPr>
        <w:t>に減退（別紙</w:t>
      </w:r>
      <w:r>
        <w:rPr>
          <w:rFonts w:hint="eastAsia"/>
        </w:rPr>
        <w:t>1</w:t>
      </w:r>
      <w:r>
        <w:rPr>
          <w:rFonts w:hint="eastAsia"/>
        </w:rPr>
        <w:t>の通り）。</w:t>
      </w:r>
    </w:p>
    <w:p w14:paraId="2027FB39" w14:textId="4F22001B" w:rsidR="004D5934" w:rsidRDefault="004D5934" w:rsidP="004D5934">
      <w:pPr>
        <w:widowControl/>
        <w:jc w:val="left"/>
      </w:pPr>
      <w:r>
        <w:rPr>
          <w:rFonts w:hint="eastAsia"/>
        </w:rPr>
        <w:t>インフレとそれに伴う利上げが景気にブレーキをかけた。</w:t>
      </w:r>
    </w:p>
    <w:p w14:paraId="666AF9CD" w14:textId="46396609" w:rsidR="004D5934" w:rsidRDefault="004D5934" w:rsidP="009B4879">
      <w:pPr>
        <w:widowControl/>
        <w:ind w:firstLineChars="100" w:firstLine="210"/>
        <w:jc w:val="left"/>
      </w:pPr>
      <w:r>
        <w:rPr>
          <w:rFonts w:hint="eastAsia"/>
        </w:rPr>
        <w:t>ウクライナ危機の明らかな影響はエネルギー価格と食料価格のインフレにあり、それが他の消費を圧迫するといった形で影響を広げた（別紙２</w:t>
      </w:r>
      <w:r w:rsidR="0008016C">
        <w:rPr>
          <w:rFonts w:hint="eastAsia"/>
        </w:rPr>
        <w:t>～５</w:t>
      </w:r>
      <w:r w:rsidR="002F3CF8">
        <w:rPr>
          <w:rFonts w:hint="eastAsia"/>
        </w:rPr>
        <w:t>）</w:t>
      </w:r>
    </w:p>
    <w:p w14:paraId="50987BD4" w14:textId="3306E3C1" w:rsidR="004D5934" w:rsidRDefault="004D5934" w:rsidP="004D5934">
      <w:pPr>
        <w:widowControl/>
        <w:jc w:val="left"/>
      </w:pPr>
      <w:r>
        <w:rPr>
          <w:rFonts w:hint="eastAsia"/>
        </w:rPr>
        <w:t>2023</w:t>
      </w:r>
      <w:r>
        <w:rPr>
          <w:rFonts w:hint="eastAsia"/>
        </w:rPr>
        <w:t>年</w:t>
      </w:r>
      <w:r w:rsidR="00627163">
        <w:rPr>
          <w:rFonts w:hint="eastAsia"/>
        </w:rPr>
        <w:t>の米国経済</w:t>
      </w:r>
      <w:r>
        <w:rPr>
          <w:rFonts w:hint="eastAsia"/>
        </w:rPr>
        <w:t>はその影響で</w:t>
      </w:r>
      <w:r>
        <w:rPr>
          <w:rFonts w:hint="eastAsia"/>
        </w:rPr>
        <w:t>1.4%</w:t>
      </w:r>
      <w:r>
        <w:rPr>
          <w:rFonts w:hint="eastAsia"/>
        </w:rPr>
        <w:t>の低成長を見込む。</w:t>
      </w:r>
    </w:p>
    <w:p w14:paraId="43043045" w14:textId="77777777" w:rsidR="0008016C" w:rsidRDefault="004D5934" w:rsidP="0008016C">
      <w:pPr>
        <w:widowControl/>
        <w:ind w:firstLineChars="100" w:firstLine="210"/>
        <w:jc w:val="left"/>
      </w:pPr>
      <w:r>
        <w:rPr>
          <w:rFonts w:hint="eastAsia"/>
        </w:rPr>
        <w:t>株式市場はウォールストリート株価指数</w:t>
      </w:r>
      <w:r>
        <w:rPr>
          <w:rFonts w:hint="eastAsia"/>
        </w:rPr>
        <w:t>30</w:t>
      </w:r>
      <w:r>
        <w:rPr>
          <w:rFonts w:hint="eastAsia"/>
        </w:rPr>
        <w:t>ではロシアがウクライナに侵攻した昨年</w:t>
      </w:r>
      <w:r>
        <w:rPr>
          <w:rFonts w:hint="eastAsia"/>
        </w:rPr>
        <w:t>2</w:t>
      </w:r>
      <w:r>
        <w:rPr>
          <w:rFonts w:hint="eastAsia"/>
        </w:rPr>
        <w:t>月</w:t>
      </w:r>
      <w:r>
        <w:rPr>
          <w:rFonts w:hint="eastAsia"/>
        </w:rPr>
        <w:t>24</w:t>
      </w:r>
      <w:r>
        <w:rPr>
          <w:rFonts w:hint="eastAsia"/>
        </w:rPr>
        <w:t>日で</w:t>
      </w:r>
      <w:r>
        <w:rPr>
          <w:rFonts w:hint="eastAsia"/>
        </w:rPr>
        <w:t>33</w:t>
      </w:r>
      <w:r w:rsidR="0008016C">
        <w:t>,</w:t>
      </w:r>
      <w:r>
        <w:rPr>
          <w:rFonts w:hint="eastAsia"/>
        </w:rPr>
        <w:t>348.4</w:t>
      </w:r>
      <w:r>
        <w:rPr>
          <w:rFonts w:hint="eastAsia"/>
        </w:rPr>
        <w:t>であったものが</w:t>
      </w:r>
      <w:r w:rsidR="00082DAC">
        <w:rPr>
          <w:rFonts w:hint="eastAsia"/>
        </w:rPr>
        <w:t>今年</w:t>
      </w:r>
      <w:r w:rsidR="00082DAC">
        <w:rPr>
          <w:rFonts w:hint="eastAsia"/>
        </w:rPr>
        <w:t>2</w:t>
      </w:r>
      <w:r w:rsidR="00082DAC">
        <w:rPr>
          <w:rFonts w:hint="eastAsia"/>
        </w:rPr>
        <w:t>月</w:t>
      </w:r>
      <w:r w:rsidR="00082DAC">
        <w:rPr>
          <w:rFonts w:hint="eastAsia"/>
        </w:rPr>
        <w:t>17</w:t>
      </w:r>
      <w:r w:rsidR="00082DAC">
        <w:rPr>
          <w:rFonts w:hint="eastAsia"/>
        </w:rPr>
        <w:t>日時点で</w:t>
      </w:r>
      <w:r w:rsidR="00082DAC">
        <w:rPr>
          <w:rFonts w:hint="eastAsia"/>
        </w:rPr>
        <w:t>33</w:t>
      </w:r>
      <w:r w:rsidR="0008016C">
        <w:t>,</w:t>
      </w:r>
      <w:r w:rsidR="00082DAC">
        <w:rPr>
          <w:rFonts w:hint="eastAsia"/>
        </w:rPr>
        <w:t>842.5</w:t>
      </w:r>
      <w:r w:rsidR="00082DAC">
        <w:rPr>
          <w:rFonts w:hint="eastAsia"/>
        </w:rPr>
        <w:t>に上昇している</w:t>
      </w:r>
    </w:p>
    <w:p w14:paraId="63A0D46E" w14:textId="7BE667A2" w:rsidR="004D5934" w:rsidRDefault="0008016C" w:rsidP="0008016C">
      <w:pPr>
        <w:widowControl/>
        <w:jc w:val="left"/>
      </w:pPr>
      <w:r>
        <w:rPr>
          <w:rFonts w:hint="eastAsia"/>
        </w:rPr>
        <w:t>（別紙６）</w:t>
      </w:r>
      <w:r w:rsidR="00082DAC">
        <w:rPr>
          <w:rFonts w:hint="eastAsia"/>
        </w:rPr>
        <w:t>。</w:t>
      </w:r>
    </w:p>
    <w:p w14:paraId="69609767" w14:textId="64AF78B6" w:rsidR="0038057A" w:rsidRDefault="0038057A" w:rsidP="003D2F78">
      <w:pPr>
        <w:widowControl/>
        <w:jc w:val="left"/>
      </w:pPr>
    </w:p>
    <w:p w14:paraId="3AB6BDBA" w14:textId="01ED151D" w:rsidR="002F3CF8" w:rsidRPr="0008016C" w:rsidRDefault="002F3CF8" w:rsidP="003D2F78">
      <w:pPr>
        <w:widowControl/>
        <w:jc w:val="left"/>
        <w:rPr>
          <w:b/>
          <w:bCs/>
        </w:rPr>
      </w:pPr>
      <w:r w:rsidRPr="0008016C">
        <w:rPr>
          <w:rFonts w:hint="eastAsia"/>
          <w:b/>
          <w:bCs/>
        </w:rPr>
        <w:t>（２）サプライチェーンへの影響</w:t>
      </w:r>
    </w:p>
    <w:p w14:paraId="7F4FB1BA" w14:textId="3B2EE005" w:rsidR="002F3CF8" w:rsidRDefault="002F3CF8" w:rsidP="0008016C">
      <w:pPr>
        <w:widowControl/>
        <w:ind w:firstLineChars="100" w:firstLine="210"/>
        <w:jc w:val="left"/>
      </w:pPr>
      <w:r>
        <w:rPr>
          <w:rFonts w:hint="eastAsia"/>
        </w:rPr>
        <w:t>別紙</w:t>
      </w:r>
      <w:r w:rsidR="0067616E">
        <w:rPr>
          <w:rFonts w:hint="eastAsia"/>
        </w:rPr>
        <w:t>７</w:t>
      </w:r>
      <w:r>
        <w:rPr>
          <w:rFonts w:hint="eastAsia"/>
        </w:rPr>
        <w:t>の通り米国のウクライナ及びロシアへの依存度の高い商品はネオンガス、パラジウム、プラチナ及び銑鉄である。</w:t>
      </w:r>
    </w:p>
    <w:p w14:paraId="2FCB02F2" w14:textId="2E2EB9AD" w:rsidR="00082DAC" w:rsidRDefault="002F3CF8" w:rsidP="00846D5C">
      <w:pPr>
        <w:widowControl/>
        <w:ind w:firstLineChars="100" w:firstLine="210"/>
        <w:jc w:val="left"/>
      </w:pPr>
      <w:r>
        <w:rPr>
          <w:rFonts w:hint="eastAsia"/>
        </w:rPr>
        <w:t>これらの商品</w:t>
      </w:r>
      <w:r w:rsidR="005340EB">
        <w:rPr>
          <w:rFonts w:hint="eastAsia"/>
        </w:rPr>
        <w:t>は米国の経済の約</w:t>
      </w:r>
      <w:r w:rsidR="005340EB">
        <w:rPr>
          <w:rFonts w:hint="eastAsia"/>
        </w:rPr>
        <w:t>12%</w:t>
      </w:r>
      <w:r w:rsidR="005340EB">
        <w:rPr>
          <w:rFonts w:hint="eastAsia"/>
        </w:rPr>
        <w:t>に直接の影響を及ぼしている。具体的に影響を受ける米国産業は</w:t>
      </w:r>
      <w:r w:rsidR="0067616E">
        <w:rPr>
          <w:rFonts w:hint="eastAsia"/>
        </w:rPr>
        <w:t>別紙</w:t>
      </w:r>
      <w:r w:rsidR="00627163">
        <w:rPr>
          <w:rFonts w:hint="eastAsia"/>
        </w:rPr>
        <w:t>８</w:t>
      </w:r>
      <w:r w:rsidR="0067616E">
        <w:rPr>
          <w:rFonts w:hint="eastAsia"/>
        </w:rPr>
        <w:t>の通り。また、それらを含めた商品価格のウクライナ侵攻前後の上昇率・下落率は別紙９の通りで、ネオンガス以外は元の鞘に収まりつつあると言える。</w:t>
      </w:r>
    </w:p>
    <w:p w14:paraId="2B30C429" w14:textId="613F7487" w:rsidR="00082DAC" w:rsidRPr="0008016C" w:rsidRDefault="00082DAC" w:rsidP="00082DAC">
      <w:pPr>
        <w:pStyle w:val="a7"/>
        <w:widowControl/>
        <w:numPr>
          <w:ilvl w:val="0"/>
          <w:numId w:val="43"/>
        </w:numPr>
        <w:ind w:leftChars="0"/>
        <w:jc w:val="left"/>
        <w:rPr>
          <w:b/>
          <w:bCs/>
          <w:noProof/>
        </w:rPr>
      </w:pPr>
      <w:r w:rsidRPr="0008016C">
        <w:rPr>
          <w:rFonts w:hint="eastAsia"/>
          <w:b/>
          <w:bCs/>
          <w:noProof/>
        </w:rPr>
        <w:t>財政</w:t>
      </w:r>
    </w:p>
    <w:p w14:paraId="60713102" w14:textId="36BA70E4" w:rsidR="006C49BC" w:rsidRDefault="006C49BC" w:rsidP="00846D5C">
      <w:pPr>
        <w:widowControl/>
        <w:ind w:firstLineChars="100" w:firstLine="210"/>
        <w:jc w:val="left"/>
        <w:rPr>
          <w:noProof/>
        </w:rPr>
      </w:pPr>
      <w:r>
        <w:rPr>
          <w:rFonts w:hint="eastAsia"/>
          <w:noProof/>
        </w:rPr>
        <w:lastRenderedPageBreak/>
        <w:t>2014</w:t>
      </w:r>
      <w:r>
        <w:rPr>
          <w:rFonts w:hint="eastAsia"/>
          <w:noProof/>
        </w:rPr>
        <w:t>年のロシアのクリミア半島侵攻から先月まで米国はウクライナの安全保障に</w:t>
      </w:r>
      <w:r>
        <w:rPr>
          <w:rFonts w:hint="eastAsia"/>
          <w:noProof/>
        </w:rPr>
        <w:t>299</w:t>
      </w:r>
      <w:r>
        <w:rPr>
          <w:rFonts w:hint="eastAsia"/>
          <w:noProof/>
        </w:rPr>
        <w:t>億ドルを支出してきた。その中で</w:t>
      </w:r>
      <w:r>
        <w:rPr>
          <w:rFonts w:hint="eastAsia"/>
          <w:noProof/>
        </w:rPr>
        <w:t>2022</w:t>
      </w:r>
      <w:r>
        <w:rPr>
          <w:rFonts w:hint="eastAsia"/>
          <w:noProof/>
        </w:rPr>
        <w:t>年の侵攻以降、バイデン政権は</w:t>
      </w:r>
      <w:r>
        <w:rPr>
          <w:rFonts w:hint="eastAsia"/>
          <w:noProof/>
        </w:rPr>
        <w:t>271</w:t>
      </w:r>
      <w:r>
        <w:rPr>
          <w:rFonts w:hint="eastAsia"/>
          <w:noProof/>
        </w:rPr>
        <w:t>億ドルを補正予算の中から国防省の兵器在庫補給や同盟・友好国軍事支援の費目で支出</w:t>
      </w:r>
      <w:r w:rsidR="00846D5C">
        <w:rPr>
          <w:rFonts w:hint="eastAsia"/>
          <w:noProof/>
        </w:rPr>
        <w:t>している</w:t>
      </w:r>
      <w:r>
        <w:rPr>
          <w:rFonts w:hint="eastAsia"/>
          <w:noProof/>
        </w:rPr>
        <w:t>。</w:t>
      </w:r>
    </w:p>
    <w:p w14:paraId="5D3D8C23" w14:textId="1F73F15C" w:rsidR="006C49BC" w:rsidRDefault="006C49BC" w:rsidP="00846D5C">
      <w:pPr>
        <w:widowControl/>
        <w:ind w:firstLineChars="100" w:firstLine="210"/>
        <w:jc w:val="left"/>
        <w:rPr>
          <w:noProof/>
        </w:rPr>
      </w:pPr>
      <w:r>
        <w:rPr>
          <w:rFonts w:hint="eastAsia"/>
          <w:noProof/>
        </w:rPr>
        <w:t>昨年の侵攻以前の米国からの支援は</w:t>
      </w:r>
      <w:r w:rsidR="00774081">
        <w:rPr>
          <w:rFonts w:hint="eastAsia"/>
          <w:noProof/>
        </w:rPr>
        <w:t>専ら守りを固める兵器類が主であったが、昨年からは最新鋭の攻撃兵器にその支援内容が大きく変化</w:t>
      </w:r>
      <w:r w:rsidR="00846D5C">
        <w:rPr>
          <w:rFonts w:hint="eastAsia"/>
          <w:noProof/>
        </w:rPr>
        <w:t>させ</w:t>
      </w:r>
      <w:r w:rsidR="00774081">
        <w:rPr>
          <w:rFonts w:hint="eastAsia"/>
          <w:noProof/>
        </w:rPr>
        <w:t>ている。</w:t>
      </w:r>
    </w:p>
    <w:p w14:paraId="3A586FBC" w14:textId="2158E940" w:rsidR="006C49BC" w:rsidRDefault="00774081" w:rsidP="00846D5C">
      <w:pPr>
        <w:widowControl/>
        <w:ind w:firstLineChars="100" w:firstLine="210"/>
        <w:jc w:val="left"/>
        <w:rPr>
          <w:noProof/>
        </w:rPr>
      </w:pPr>
      <w:r>
        <w:rPr>
          <w:rFonts w:hint="eastAsia"/>
          <w:noProof/>
        </w:rPr>
        <w:t>別紙１０に過去</w:t>
      </w:r>
      <w:r>
        <w:rPr>
          <w:rFonts w:hint="eastAsia"/>
          <w:noProof/>
        </w:rPr>
        <w:t>4</w:t>
      </w:r>
      <w:r>
        <w:rPr>
          <w:rFonts w:hint="eastAsia"/>
          <w:noProof/>
        </w:rPr>
        <w:t>年間の財政赤字の推移を示してあるが、バイデン大統領が今月の一般教書演説で強調したように前政権の最後の</w:t>
      </w:r>
      <w:r>
        <w:rPr>
          <w:rFonts w:hint="eastAsia"/>
          <w:noProof/>
        </w:rPr>
        <w:t>2</w:t>
      </w:r>
      <w:r>
        <w:rPr>
          <w:rFonts w:hint="eastAsia"/>
          <w:noProof/>
        </w:rPr>
        <w:t>年間（</w:t>
      </w:r>
      <w:r>
        <w:rPr>
          <w:rFonts w:hint="eastAsia"/>
          <w:noProof/>
        </w:rPr>
        <w:t>2020</w:t>
      </w:r>
      <w:r>
        <w:rPr>
          <w:rFonts w:hint="eastAsia"/>
          <w:noProof/>
        </w:rPr>
        <w:t>と</w:t>
      </w:r>
      <w:r>
        <w:rPr>
          <w:rFonts w:hint="eastAsia"/>
          <w:noProof/>
        </w:rPr>
        <w:t>2021</w:t>
      </w:r>
      <w:r>
        <w:rPr>
          <w:rFonts w:hint="eastAsia"/>
          <w:noProof/>
        </w:rPr>
        <w:t>）はかつてない規模の赤字を積み上げているが、バイデン政権となって赤字のカーブは減少しているのは事実であり、ウクライナ支援が財政に悪影響を与えているという議論はない。</w:t>
      </w:r>
    </w:p>
    <w:p w14:paraId="24D5B094" w14:textId="34E3F1C3" w:rsidR="00082DAC" w:rsidRDefault="00082DAC" w:rsidP="00082DAC">
      <w:pPr>
        <w:widowControl/>
        <w:jc w:val="left"/>
        <w:rPr>
          <w:noProof/>
        </w:rPr>
      </w:pPr>
    </w:p>
    <w:p w14:paraId="27BE9112" w14:textId="0AA5AB58" w:rsidR="00082DAC" w:rsidRPr="002C40EF" w:rsidRDefault="00082DAC" w:rsidP="00082DAC">
      <w:pPr>
        <w:pStyle w:val="a7"/>
        <w:widowControl/>
        <w:numPr>
          <w:ilvl w:val="0"/>
          <w:numId w:val="43"/>
        </w:numPr>
        <w:ind w:leftChars="0"/>
        <w:jc w:val="left"/>
        <w:rPr>
          <w:b/>
          <w:bCs/>
          <w:noProof/>
        </w:rPr>
      </w:pPr>
      <w:r w:rsidRPr="002C40EF">
        <w:rPr>
          <w:rFonts w:hint="eastAsia"/>
          <w:b/>
          <w:bCs/>
          <w:noProof/>
        </w:rPr>
        <w:t>通商</w:t>
      </w:r>
    </w:p>
    <w:p w14:paraId="6B111D80" w14:textId="225B4B96" w:rsidR="00082DAC" w:rsidRDefault="00E44D16" w:rsidP="002C40EF">
      <w:pPr>
        <w:widowControl/>
        <w:ind w:firstLineChars="100" w:firstLine="210"/>
        <w:jc w:val="left"/>
        <w:rPr>
          <w:noProof/>
        </w:rPr>
      </w:pPr>
      <w:r>
        <w:rPr>
          <w:rFonts w:hint="eastAsia"/>
          <w:noProof/>
        </w:rPr>
        <w:t>別紙</w:t>
      </w:r>
      <w:r w:rsidR="00627163">
        <w:rPr>
          <w:rFonts w:hint="eastAsia"/>
          <w:noProof/>
        </w:rPr>
        <w:t>１１</w:t>
      </w:r>
      <w:r>
        <w:rPr>
          <w:rFonts w:hint="eastAsia"/>
          <w:noProof/>
        </w:rPr>
        <w:t>の通り、マクロでは米国の輸出は昨年</w:t>
      </w:r>
      <w:r>
        <w:rPr>
          <w:rFonts w:hint="eastAsia"/>
          <w:noProof/>
        </w:rPr>
        <w:t>12</w:t>
      </w:r>
      <w:r>
        <w:rPr>
          <w:rFonts w:hint="eastAsia"/>
          <w:noProof/>
        </w:rPr>
        <w:t>月まで</w:t>
      </w:r>
      <w:r>
        <w:rPr>
          <w:rFonts w:hint="eastAsia"/>
          <w:noProof/>
        </w:rPr>
        <w:t>4</w:t>
      </w:r>
      <w:r>
        <w:rPr>
          <w:rFonts w:hint="eastAsia"/>
          <w:noProof/>
        </w:rPr>
        <w:t>カ月連続で前月比減少し、パンデミック、それに伴うサプライチェーンの乱れやインフレ、それに対する各国の利上げ政策、そしてロシアのウクライナ侵攻による外需への悪影響を示している。</w:t>
      </w:r>
    </w:p>
    <w:p w14:paraId="03F00A4A" w14:textId="7AC60BB7" w:rsidR="00E44D16" w:rsidRDefault="00E44D16" w:rsidP="002C40EF">
      <w:pPr>
        <w:widowControl/>
        <w:ind w:firstLineChars="100" w:firstLine="210"/>
        <w:jc w:val="left"/>
        <w:rPr>
          <w:noProof/>
        </w:rPr>
      </w:pPr>
      <w:r>
        <w:rPr>
          <w:rFonts w:hint="eastAsia"/>
          <w:noProof/>
        </w:rPr>
        <w:t>一方、輸入の方は別紙</w:t>
      </w:r>
      <w:r w:rsidR="00627163">
        <w:rPr>
          <w:rFonts w:hint="eastAsia"/>
          <w:noProof/>
        </w:rPr>
        <w:t>１２</w:t>
      </w:r>
      <w:r>
        <w:rPr>
          <w:rFonts w:hint="eastAsia"/>
          <w:noProof/>
        </w:rPr>
        <w:t>の通り昨年</w:t>
      </w:r>
      <w:r>
        <w:rPr>
          <w:rFonts w:hint="eastAsia"/>
          <w:noProof/>
        </w:rPr>
        <w:t>11</w:t>
      </w:r>
      <w:r>
        <w:rPr>
          <w:rFonts w:hint="eastAsia"/>
          <w:noProof/>
        </w:rPr>
        <w:t>月の大きな落ち込みから</w:t>
      </w:r>
      <w:r>
        <w:rPr>
          <w:rFonts w:hint="eastAsia"/>
          <w:noProof/>
        </w:rPr>
        <w:t>12</w:t>
      </w:r>
      <w:r>
        <w:rPr>
          <w:rFonts w:hint="eastAsia"/>
          <w:noProof/>
        </w:rPr>
        <w:t>月は幾分改善し、米国自身のインフレが収まり、個人消費が戻りつつある様子が見られる。</w:t>
      </w:r>
    </w:p>
    <w:p w14:paraId="62604553" w14:textId="09F6DA33" w:rsidR="00E44D16" w:rsidRDefault="00E44D16" w:rsidP="002C40EF">
      <w:pPr>
        <w:widowControl/>
        <w:ind w:firstLineChars="100" w:firstLine="210"/>
        <w:jc w:val="left"/>
        <w:rPr>
          <w:noProof/>
        </w:rPr>
      </w:pPr>
      <w:r>
        <w:rPr>
          <w:rFonts w:hint="eastAsia"/>
          <w:noProof/>
        </w:rPr>
        <w:t>政策面ではトランプ政権以降、対中通商政策としてオンショアリングやフレンドショアリングを</w:t>
      </w:r>
      <w:r w:rsidR="001F54A9">
        <w:rPr>
          <w:rFonts w:hint="eastAsia"/>
          <w:noProof/>
        </w:rPr>
        <w:t>奨励してきたが、バイデン政権では今回のロシアのウクライナ侵攻も踏まえ、</w:t>
      </w:r>
      <w:r w:rsidR="002C40EF">
        <w:rPr>
          <w:rFonts w:hint="eastAsia"/>
          <w:noProof/>
        </w:rPr>
        <w:t>そのオンショアリングやフレンドショアリングに加え、従来の「ロシアを西側</w:t>
      </w:r>
      <w:r w:rsidR="001F54A9">
        <w:rPr>
          <w:rFonts w:hint="eastAsia"/>
          <w:noProof/>
        </w:rPr>
        <w:t>経済に取り込む</w:t>
      </w:r>
      <w:r w:rsidR="002C40EF">
        <w:rPr>
          <w:rFonts w:hint="eastAsia"/>
          <w:noProof/>
        </w:rPr>
        <w:t>ことによる平和の確保方針」から決別し、経済安全保障の名の下で中国やロシアを切り離す</w:t>
      </w:r>
      <w:r w:rsidR="001F54A9">
        <w:rPr>
          <w:rFonts w:hint="eastAsia"/>
          <w:noProof/>
        </w:rPr>
        <w:t>ブロック通商政策に移行しつつある。</w:t>
      </w:r>
    </w:p>
    <w:p w14:paraId="6E4B3D8A" w14:textId="6D9FA1FC" w:rsidR="001F54A9" w:rsidRDefault="001F54A9" w:rsidP="002C40EF">
      <w:pPr>
        <w:widowControl/>
        <w:ind w:firstLineChars="100" w:firstLine="210"/>
        <w:jc w:val="left"/>
        <w:rPr>
          <w:noProof/>
        </w:rPr>
      </w:pPr>
      <w:r>
        <w:rPr>
          <w:rFonts w:hint="eastAsia"/>
          <w:noProof/>
        </w:rPr>
        <w:t>アップルは</w:t>
      </w:r>
      <w:r>
        <w:rPr>
          <w:rFonts w:hint="eastAsia"/>
          <w:noProof/>
        </w:rPr>
        <w:t>i</w:t>
      </w:r>
      <w:r>
        <w:rPr>
          <w:noProof/>
        </w:rPr>
        <w:t>Phone</w:t>
      </w:r>
      <w:r>
        <w:rPr>
          <w:rFonts w:hint="eastAsia"/>
          <w:noProof/>
        </w:rPr>
        <w:t>の</w:t>
      </w:r>
      <w:r>
        <w:rPr>
          <w:rFonts w:hint="eastAsia"/>
          <w:noProof/>
        </w:rPr>
        <w:t>98%</w:t>
      </w:r>
      <w:r>
        <w:rPr>
          <w:rFonts w:hint="eastAsia"/>
          <w:noProof/>
        </w:rPr>
        <w:t>を中国で製造してきたが、</w:t>
      </w:r>
      <w:r>
        <w:rPr>
          <w:rFonts w:hint="eastAsia"/>
          <w:noProof/>
        </w:rPr>
        <w:t>i</w:t>
      </w:r>
      <w:r>
        <w:rPr>
          <w:noProof/>
        </w:rPr>
        <w:t>Phone14</w:t>
      </w:r>
      <w:r>
        <w:rPr>
          <w:rFonts w:hint="eastAsia"/>
          <w:noProof/>
        </w:rPr>
        <w:t>モデルをインドで製造することにし、またその最大の下請けの</w:t>
      </w:r>
      <w:r>
        <w:rPr>
          <w:rFonts w:hint="eastAsia"/>
          <w:noProof/>
        </w:rPr>
        <w:t>Foxconn Technology Group</w:t>
      </w:r>
      <w:r>
        <w:rPr>
          <w:rFonts w:hint="eastAsia"/>
          <w:noProof/>
        </w:rPr>
        <w:t>は製造工場をベトナムに設けることで合意している。</w:t>
      </w:r>
      <w:r w:rsidR="002C40EF">
        <w:rPr>
          <w:rFonts w:hint="eastAsia"/>
          <w:noProof/>
        </w:rPr>
        <w:t>但し</w:t>
      </w:r>
      <w:r>
        <w:rPr>
          <w:rFonts w:hint="eastAsia"/>
          <w:noProof/>
        </w:rPr>
        <w:t>、上記</w:t>
      </w:r>
      <w:r w:rsidR="002C40EF">
        <w:rPr>
          <w:rFonts w:hint="eastAsia"/>
          <w:noProof/>
        </w:rPr>
        <w:t>の</w:t>
      </w:r>
      <w:r w:rsidR="002C40EF">
        <w:rPr>
          <w:rFonts w:hint="eastAsia"/>
          <w:noProof/>
        </w:rPr>
        <w:t>i</w:t>
      </w:r>
      <w:r w:rsidR="002C40EF">
        <w:rPr>
          <w:noProof/>
        </w:rPr>
        <w:t>Phone</w:t>
      </w:r>
      <w:r w:rsidR="002C40EF">
        <w:rPr>
          <w:rFonts w:hint="eastAsia"/>
          <w:noProof/>
        </w:rPr>
        <w:t>の</w:t>
      </w:r>
      <w:r>
        <w:rPr>
          <w:rFonts w:hint="eastAsia"/>
          <w:noProof/>
        </w:rPr>
        <w:t>98%</w:t>
      </w:r>
      <w:r>
        <w:rPr>
          <w:rFonts w:hint="eastAsia"/>
          <w:noProof/>
        </w:rPr>
        <w:t>のうちの</w:t>
      </w:r>
      <w:r w:rsidR="00627163">
        <w:rPr>
          <w:rFonts w:hint="eastAsia"/>
          <w:noProof/>
        </w:rPr>
        <w:t>わずか</w:t>
      </w:r>
      <w:r>
        <w:rPr>
          <w:rFonts w:hint="eastAsia"/>
          <w:noProof/>
        </w:rPr>
        <w:t>10%</w:t>
      </w:r>
      <w:r>
        <w:rPr>
          <w:rFonts w:hint="eastAsia"/>
          <w:noProof/>
        </w:rPr>
        <w:t>を中国の外に移すだけでも</w:t>
      </w:r>
      <w:r>
        <w:rPr>
          <w:rFonts w:hint="eastAsia"/>
          <w:noProof/>
        </w:rPr>
        <w:t>8</w:t>
      </w:r>
      <w:r>
        <w:rPr>
          <w:rFonts w:hint="eastAsia"/>
          <w:noProof/>
        </w:rPr>
        <w:t>年はかかると見られている。</w:t>
      </w:r>
    </w:p>
    <w:p w14:paraId="30504240" w14:textId="4575DDA4" w:rsidR="001F54A9" w:rsidRDefault="001F54A9" w:rsidP="002C40EF">
      <w:pPr>
        <w:widowControl/>
        <w:ind w:firstLineChars="100" w:firstLine="210"/>
        <w:jc w:val="left"/>
        <w:rPr>
          <w:noProof/>
        </w:rPr>
      </w:pPr>
      <w:r>
        <w:rPr>
          <w:noProof/>
        </w:rPr>
        <w:t>iPhone</w:t>
      </w:r>
      <w:r>
        <w:rPr>
          <w:rFonts w:hint="eastAsia"/>
          <w:noProof/>
        </w:rPr>
        <w:t>以外にもアメリカは特定の電子機器や繊維、化学品、金属など</w:t>
      </w:r>
      <w:r>
        <w:rPr>
          <w:rFonts w:hint="eastAsia"/>
          <w:noProof/>
        </w:rPr>
        <w:t>276</w:t>
      </w:r>
      <w:r>
        <w:rPr>
          <w:rFonts w:hint="eastAsia"/>
          <w:noProof/>
        </w:rPr>
        <w:t>種類の重要資材の供給を中国に依存している。</w:t>
      </w:r>
      <w:r w:rsidR="002C40EF">
        <w:rPr>
          <w:rFonts w:hint="eastAsia"/>
          <w:noProof/>
        </w:rPr>
        <w:t>実際</w:t>
      </w:r>
      <w:r>
        <w:rPr>
          <w:rFonts w:hint="eastAsia"/>
          <w:noProof/>
        </w:rPr>
        <w:t>、昨年の米中貿易は拡大している。</w:t>
      </w:r>
    </w:p>
    <w:p w14:paraId="3D552BD1" w14:textId="73EE87CF" w:rsidR="001F54A9" w:rsidRDefault="001F54A9" w:rsidP="002C40EF">
      <w:pPr>
        <w:widowControl/>
        <w:ind w:firstLineChars="100" w:firstLine="210"/>
        <w:jc w:val="left"/>
        <w:rPr>
          <w:noProof/>
        </w:rPr>
      </w:pPr>
      <w:r>
        <w:rPr>
          <w:rFonts w:hint="eastAsia"/>
          <w:noProof/>
        </w:rPr>
        <w:t>米国としてはインドを重視していくと共に、チャイナプラスワンとしてベトナム、インドネシア、マレーシア、韓国、日本、ブラジル及び欧州にフレンドショアリングし、少しずつ対中依存度を下げることになる。</w:t>
      </w:r>
    </w:p>
    <w:p w14:paraId="20DCFC9F" w14:textId="5CE6FAF2" w:rsidR="001F54A9" w:rsidRDefault="001F54A9" w:rsidP="002C40EF">
      <w:pPr>
        <w:widowControl/>
        <w:ind w:firstLineChars="100" w:firstLine="210"/>
        <w:jc w:val="left"/>
        <w:rPr>
          <w:noProof/>
        </w:rPr>
      </w:pPr>
      <w:r>
        <w:rPr>
          <w:rFonts w:hint="eastAsia"/>
          <w:noProof/>
        </w:rPr>
        <w:t>ただ中国は</w:t>
      </w:r>
      <w:r>
        <w:rPr>
          <w:rFonts w:hint="eastAsia"/>
          <w:noProof/>
        </w:rPr>
        <w:t>RCEP</w:t>
      </w:r>
      <w:r>
        <w:rPr>
          <w:rFonts w:hint="eastAsia"/>
          <w:noProof/>
        </w:rPr>
        <w:t>という</w:t>
      </w:r>
      <w:r w:rsidR="002C40EF">
        <w:rPr>
          <w:rFonts w:hint="eastAsia"/>
          <w:noProof/>
        </w:rPr>
        <w:t>独自の自由貿易圏を拡大し、</w:t>
      </w:r>
      <w:r w:rsidR="002C40EF">
        <w:rPr>
          <w:rFonts w:hint="eastAsia"/>
          <w:noProof/>
        </w:rPr>
        <w:t>TPP</w:t>
      </w:r>
      <w:r w:rsidR="002C40EF">
        <w:rPr>
          <w:rFonts w:hint="eastAsia"/>
          <w:noProof/>
        </w:rPr>
        <w:t>にも興味を示し、一帯一路政策とともに通商面でのネットワーク拡大に余念がないのに対し、米国は</w:t>
      </w:r>
      <w:r w:rsidR="002C40EF">
        <w:rPr>
          <w:rFonts w:hint="eastAsia"/>
          <w:noProof/>
        </w:rPr>
        <w:t>IPEF</w:t>
      </w:r>
      <w:r w:rsidR="002C40EF">
        <w:rPr>
          <w:rFonts w:hint="eastAsia"/>
          <w:noProof/>
        </w:rPr>
        <w:t>の構想が緒に就いたところでビハインドが目立つ。</w:t>
      </w:r>
    </w:p>
    <w:p w14:paraId="2435FD78" w14:textId="5C3B2E04" w:rsidR="002C40EF" w:rsidRDefault="002C40EF" w:rsidP="002C40EF">
      <w:pPr>
        <w:widowControl/>
        <w:ind w:firstLineChars="100" w:firstLine="210"/>
        <w:jc w:val="left"/>
        <w:rPr>
          <w:noProof/>
        </w:rPr>
      </w:pPr>
      <w:r>
        <w:rPr>
          <w:rFonts w:hint="eastAsia"/>
          <w:noProof/>
        </w:rPr>
        <w:t>尚、</w:t>
      </w:r>
      <w:r>
        <w:rPr>
          <w:rFonts w:hint="eastAsia"/>
          <w:noProof/>
        </w:rPr>
        <w:t>WTO</w:t>
      </w:r>
      <w:r>
        <w:rPr>
          <w:rFonts w:hint="eastAsia"/>
          <w:noProof/>
        </w:rPr>
        <w:t>はブロック化が進むことで従来のグローバリゼーション経済に比べ世界の</w:t>
      </w:r>
      <w:r>
        <w:rPr>
          <w:rFonts w:hint="eastAsia"/>
          <w:noProof/>
        </w:rPr>
        <w:t>GDP</w:t>
      </w:r>
      <w:r>
        <w:rPr>
          <w:rFonts w:hint="eastAsia"/>
          <w:noProof/>
        </w:rPr>
        <w:t>が</w:t>
      </w:r>
      <w:r>
        <w:rPr>
          <w:rFonts w:hint="eastAsia"/>
          <w:noProof/>
        </w:rPr>
        <w:t>5%</w:t>
      </w:r>
      <w:r>
        <w:rPr>
          <w:rFonts w:hint="eastAsia"/>
          <w:noProof/>
        </w:rPr>
        <w:t>以上縮小すると警鐘を鳴らしている。</w:t>
      </w:r>
    </w:p>
    <w:p w14:paraId="538428A3" w14:textId="74E71787" w:rsidR="00957C07" w:rsidRDefault="00082DAC" w:rsidP="00957C07">
      <w:pPr>
        <w:pStyle w:val="a7"/>
        <w:widowControl/>
        <w:numPr>
          <w:ilvl w:val="0"/>
          <w:numId w:val="43"/>
        </w:numPr>
        <w:ind w:leftChars="0"/>
        <w:jc w:val="left"/>
        <w:rPr>
          <w:b/>
          <w:bCs/>
          <w:noProof/>
        </w:rPr>
      </w:pPr>
      <w:r w:rsidRPr="00957C07">
        <w:rPr>
          <w:rFonts w:hint="eastAsia"/>
          <w:b/>
          <w:bCs/>
          <w:noProof/>
        </w:rPr>
        <w:t>対露外交</w:t>
      </w:r>
      <w:r w:rsidR="00957C07">
        <w:rPr>
          <w:rFonts w:hint="eastAsia"/>
          <w:b/>
          <w:bCs/>
          <w:noProof/>
        </w:rPr>
        <w:t xml:space="preserve">　</w:t>
      </w:r>
    </w:p>
    <w:p w14:paraId="49600CF5" w14:textId="77777777" w:rsidR="00957C07" w:rsidRDefault="00957C07" w:rsidP="00957C07">
      <w:pPr>
        <w:widowControl/>
        <w:jc w:val="left"/>
        <w:rPr>
          <w:b/>
          <w:bCs/>
          <w:noProof/>
        </w:rPr>
      </w:pPr>
    </w:p>
    <w:p w14:paraId="1B99173A" w14:textId="454CD608" w:rsidR="00106F0E" w:rsidRPr="00627163" w:rsidRDefault="00460D61" w:rsidP="00627163">
      <w:pPr>
        <w:pStyle w:val="a7"/>
        <w:widowControl/>
        <w:numPr>
          <w:ilvl w:val="1"/>
          <w:numId w:val="43"/>
        </w:numPr>
        <w:ind w:leftChars="0"/>
        <w:jc w:val="left"/>
        <w:rPr>
          <w:b/>
          <w:bCs/>
          <w:noProof/>
        </w:rPr>
      </w:pPr>
      <w:r w:rsidRPr="00627163">
        <w:rPr>
          <w:rFonts w:hint="eastAsia"/>
          <w:b/>
          <w:bCs/>
          <w:noProof/>
        </w:rPr>
        <w:t>過去一年の対露制裁の効果</w:t>
      </w:r>
      <w:r w:rsidR="00560149" w:rsidRPr="00627163">
        <w:rPr>
          <w:b/>
          <w:bCs/>
          <w:noProof/>
        </w:rPr>
        <w:tab/>
      </w:r>
      <w:r w:rsidR="00560149" w:rsidRPr="00627163">
        <w:rPr>
          <w:rFonts w:hint="eastAsia"/>
          <w:b/>
          <w:bCs/>
          <w:noProof/>
        </w:rPr>
        <w:t>ソース：ワシントンポスト</w:t>
      </w:r>
    </w:p>
    <w:p w14:paraId="6D64D642" w14:textId="77777777" w:rsidR="00957C07" w:rsidRPr="00957C07" w:rsidRDefault="00957C07" w:rsidP="00957C07">
      <w:pPr>
        <w:pStyle w:val="a7"/>
        <w:widowControl/>
        <w:ind w:leftChars="0" w:left="432"/>
        <w:jc w:val="left"/>
        <w:rPr>
          <w:b/>
          <w:bCs/>
          <w:noProof/>
        </w:rPr>
      </w:pPr>
    </w:p>
    <w:p w14:paraId="4C006D27" w14:textId="67305C2B" w:rsidR="00460D61" w:rsidRDefault="00460D61" w:rsidP="00957C07">
      <w:pPr>
        <w:widowControl/>
        <w:ind w:firstLineChars="100" w:firstLine="210"/>
        <w:jc w:val="left"/>
        <w:rPr>
          <w:noProof/>
        </w:rPr>
      </w:pPr>
      <w:r>
        <w:rPr>
          <w:rFonts w:hint="eastAsia"/>
          <w:noProof/>
        </w:rPr>
        <w:t>米国とその同盟国・友好国による協調対露制裁</w:t>
      </w:r>
      <w:r w:rsidR="002C40EF">
        <w:rPr>
          <w:rFonts w:hint="eastAsia"/>
          <w:noProof/>
        </w:rPr>
        <w:t>は</w:t>
      </w:r>
      <w:r w:rsidR="00B740C1">
        <w:rPr>
          <w:rFonts w:hint="eastAsia"/>
          <w:noProof/>
        </w:rPr>
        <w:t>ロシアの対外通貨準備の凍結、同国の金融機関への</w:t>
      </w:r>
      <w:r w:rsidR="00627163">
        <w:rPr>
          <w:rFonts w:hint="eastAsia"/>
          <w:noProof/>
        </w:rPr>
        <w:t>金融</w:t>
      </w:r>
      <w:r w:rsidR="00593743">
        <w:rPr>
          <w:rFonts w:hint="eastAsia"/>
          <w:noProof/>
        </w:rPr>
        <w:t>制裁と</w:t>
      </w:r>
      <w:r w:rsidR="00593743">
        <w:rPr>
          <w:rFonts w:hint="eastAsia"/>
          <w:noProof/>
        </w:rPr>
        <w:t>SWIFT</w:t>
      </w:r>
      <w:r w:rsidR="00593743">
        <w:rPr>
          <w:rFonts w:hint="eastAsia"/>
          <w:noProof/>
        </w:rPr>
        <w:t>からの除外など</w:t>
      </w:r>
      <w:r w:rsidR="00957C07">
        <w:rPr>
          <w:rFonts w:hint="eastAsia"/>
          <w:noProof/>
        </w:rPr>
        <w:t>に及び、</w:t>
      </w:r>
      <w:r>
        <w:rPr>
          <w:rFonts w:hint="eastAsia"/>
          <w:noProof/>
        </w:rPr>
        <w:t>ルーブルの暴落</w:t>
      </w:r>
      <w:r w:rsidR="00957C07">
        <w:rPr>
          <w:rFonts w:hint="eastAsia"/>
          <w:noProof/>
        </w:rPr>
        <w:t>など同国の</w:t>
      </w:r>
      <w:r>
        <w:rPr>
          <w:rFonts w:hint="eastAsia"/>
          <w:noProof/>
        </w:rPr>
        <w:t>金融システム</w:t>
      </w:r>
      <w:r w:rsidR="00560149">
        <w:rPr>
          <w:rFonts w:hint="eastAsia"/>
          <w:noProof/>
        </w:rPr>
        <w:t>を脅かし世界中の多国籍企業が対ロ輸出を止めた。</w:t>
      </w:r>
    </w:p>
    <w:p w14:paraId="77A639E4" w14:textId="3FD7EFB7" w:rsidR="00593743" w:rsidRDefault="00593743" w:rsidP="00957C07">
      <w:pPr>
        <w:widowControl/>
        <w:jc w:val="left"/>
        <w:rPr>
          <w:noProof/>
        </w:rPr>
      </w:pPr>
      <w:r>
        <w:rPr>
          <w:rFonts w:hint="eastAsia"/>
          <w:noProof/>
        </w:rPr>
        <w:t>これに対し、ロシア中央銀行は金融市場を一旦閉鎖し、主要金利を</w:t>
      </w:r>
      <w:r>
        <w:rPr>
          <w:rFonts w:hint="eastAsia"/>
          <w:noProof/>
        </w:rPr>
        <w:t>20%</w:t>
      </w:r>
      <w:r>
        <w:rPr>
          <w:rFonts w:hint="eastAsia"/>
          <w:noProof/>
        </w:rPr>
        <w:t>にまで上げ、外為取引に厳しい制限を設けることでルーブルの復活をもたらした。</w:t>
      </w:r>
    </w:p>
    <w:p w14:paraId="5A141B6B" w14:textId="0032E72B" w:rsidR="00593743" w:rsidRDefault="00593743" w:rsidP="00957C07">
      <w:pPr>
        <w:widowControl/>
        <w:ind w:firstLineChars="100" w:firstLine="210"/>
        <w:jc w:val="left"/>
        <w:rPr>
          <w:noProof/>
        </w:rPr>
      </w:pPr>
      <w:r>
        <w:rPr>
          <w:rFonts w:hint="eastAsia"/>
          <w:noProof/>
        </w:rPr>
        <w:t>西側を中心とした厳しい対露貿易制裁によりロシアの昨年</w:t>
      </w:r>
      <w:r>
        <w:rPr>
          <w:rFonts w:hint="eastAsia"/>
          <w:noProof/>
        </w:rPr>
        <w:t>4</w:t>
      </w:r>
      <w:r>
        <w:rPr>
          <w:rFonts w:hint="eastAsia"/>
          <w:noProof/>
        </w:rPr>
        <w:t>月までの輸入はウクライナ侵攻前のレベルより</w:t>
      </w:r>
      <w:r>
        <w:rPr>
          <w:rFonts w:hint="eastAsia"/>
          <w:noProof/>
        </w:rPr>
        <w:t>43%</w:t>
      </w:r>
      <w:r>
        <w:rPr>
          <w:rFonts w:hint="eastAsia"/>
          <w:noProof/>
        </w:rPr>
        <w:t>も減少、それは最新兵器の維持修理を困難にし、</w:t>
      </w:r>
      <w:r w:rsidR="001F5FF1">
        <w:rPr>
          <w:rFonts w:hint="eastAsia"/>
          <w:noProof/>
        </w:rPr>
        <w:t>旧式の兵器を使わざるを得ない状況をもたらした。中には皿洗い機や洗濯機など様々な家電から部品取りして兵器の整備維持に回している</w:t>
      </w:r>
      <w:r w:rsidR="00957C07">
        <w:rPr>
          <w:rFonts w:hint="eastAsia"/>
          <w:noProof/>
        </w:rPr>
        <w:t>部隊もある</w:t>
      </w:r>
      <w:r w:rsidR="001F5FF1">
        <w:rPr>
          <w:rFonts w:hint="eastAsia"/>
          <w:noProof/>
        </w:rPr>
        <w:t>という。</w:t>
      </w:r>
    </w:p>
    <w:p w14:paraId="2170266E" w14:textId="4390EE84" w:rsidR="001F5FF1" w:rsidRDefault="001F5FF1" w:rsidP="00957C07">
      <w:pPr>
        <w:widowControl/>
        <w:ind w:firstLineChars="100" w:firstLine="210"/>
        <w:jc w:val="left"/>
        <w:rPr>
          <w:noProof/>
        </w:rPr>
      </w:pPr>
      <w:r>
        <w:rPr>
          <w:rFonts w:hint="eastAsia"/>
          <w:noProof/>
        </w:rPr>
        <w:t>ただ、中国との貿易再開に伴い、中国や香港経由ロシアに半導体が流れ出し、侵攻前のロシアの半導体総輸入の</w:t>
      </w:r>
      <w:r>
        <w:rPr>
          <w:rFonts w:hint="eastAsia"/>
          <w:noProof/>
        </w:rPr>
        <w:t>55%</w:t>
      </w:r>
      <w:r>
        <w:rPr>
          <w:rFonts w:hint="eastAsia"/>
          <w:noProof/>
        </w:rPr>
        <w:t>のレベルにまで達しているという。</w:t>
      </w:r>
    </w:p>
    <w:p w14:paraId="2A1B0E5A" w14:textId="2B19DF00" w:rsidR="001F5FF1" w:rsidRDefault="001F5FF1" w:rsidP="00A7326C">
      <w:pPr>
        <w:widowControl/>
        <w:jc w:val="left"/>
        <w:rPr>
          <w:noProof/>
        </w:rPr>
      </w:pPr>
      <w:r>
        <w:rPr>
          <w:rFonts w:hint="eastAsia"/>
          <w:noProof/>
        </w:rPr>
        <w:t>米商務省によれば、</w:t>
      </w:r>
      <w:r w:rsidR="00FC08DD">
        <w:rPr>
          <w:rFonts w:hint="eastAsia"/>
          <w:noProof/>
        </w:rPr>
        <w:t>ロシア向けの</w:t>
      </w:r>
      <w:r w:rsidR="00957C07">
        <w:rPr>
          <w:rFonts w:hint="eastAsia"/>
          <w:noProof/>
        </w:rPr>
        <w:t>米国製</w:t>
      </w:r>
      <w:r w:rsidR="00FC08DD">
        <w:rPr>
          <w:rFonts w:hint="eastAsia"/>
          <w:noProof/>
        </w:rPr>
        <w:t>半導体輸出額は</w:t>
      </w:r>
      <w:r w:rsidR="00FC08DD">
        <w:rPr>
          <w:rFonts w:hint="eastAsia"/>
          <w:noProof/>
        </w:rPr>
        <w:t>70%</w:t>
      </w:r>
      <w:r w:rsidR="00FC08DD">
        <w:rPr>
          <w:rFonts w:hint="eastAsia"/>
          <w:noProof/>
        </w:rPr>
        <w:t>減少しているが、本来は</w:t>
      </w:r>
      <w:r w:rsidR="00FC08DD">
        <w:rPr>
          <w:rFonts w:hint="eastAsia"/>
          <w:noProof/>
        </w:rPr>
        <w:t>100%</w:t>
      </w:r>
      <w:r w:rsidR="00FC08DD">
        <w:rPr>
          <w:rFonts w:hint="eastAsia"/>
          <w:noProof/>
        </w:rPr>
        <w:t>であるべきで、そこに制裁の抜け道がいまだ存在しているという。</w:t>
      </w:r>
    </w:p>
    <w:p w14:paraId="3DF2BDDC" w14:textId="77777777" w:rsidR="00593743" w:rsidRDefault="00593743" w:rsidP="00A7326C">
      <w:pPr>
        <w:widowControl/>
        <w:jc w:val="left"/>
        <w:rPr>
          <w:noProof/>
        </w:rPr>
      </w:pPr>
    </w:p>
    <w:p w14:paraId="225E64E1" w14:textId="3196C4BA" w:rsidR="00560149" w:rsidRDefault="00957C07" w:rsidP="00957C07">
      <w:pPr>
        <w:widowControl/>
        <w:ind w:firstLineChars="100" w:firstLine="210"/>
        <w:jc w:val="left"/>
        <w:rPr>
          <w:noProof/>
        </w:rPr>
      </w:pPr>
      <w:r>
        <w:rPr>
          <w:rFonts w:hint="eastAsia"/>
          <w:noProof/>
        </w:rPr>
        <w:t>今月で</w:t>
      </w:r>
      <w:r w:rsidR="00560149">
        <w:rPr>
          <w:rFonts w:hint="eastAsia"/>
          <w:noProof/>
        </w:rPr>
        <w:t>1</w:t>
      </w:r>
      <w:r w:rsidR="00560149">
        <w:rPr>
          <w:rFonts w:hint="eastAsia"/>
          <w:noProof/>
        </w:rPr>
        <w:t>年経ってもロシア経済はレジリアンスを保っている。石油ガスの輸出で収入はあり、中央銀行は巧みに金融を維持し、中国やイラン、北朝鮮はもとより米国の制裁に</w:t>
      </w:r>
      <w:r>
        <w:rPr>
          <w:rFonts w:hint="eastAsia"/>
          <w:noProof/>
        </w:rPr>
        <w:t xml:space="preserve">　</w:t>
      </w:r>
      <w:r w:rsidR="00560149">
        <w:rPr>
          <w:rFonts w:hint="eastAsia"/>
          <w:noProof/>
        </w:rPr>
        <w:t>追随しない国々との貿易で禁輸対象の製品や技術も入手している。</w:t>
      </w:r>
    </w:p>
    <w:p w14:paraId="0EC4A212" w14:textId="2F0BC4B3" w:rsidR="00560149" w:rsidRDefault="00957C07" w:rsidP="00A7326C">
      <w:pPr>
        <w:widowControl/>
        <w:jc w:val="left"/>
        <w:rPr>
          <w:noProof/>
        </w:rPr>
      </w:pPr>
      <w:r>
        <w:rPr>
          <w:rFonts w:hint="eastAsia"/>
          <w:noProof/>
        </w:rPr>
        <w:t>米国が主導する制裁が</w:t>
      </w:r>
      <w:r w:rsidR="00560149">
        <w:rPr>
          <w:rFonts w:hint="eastAsia"/>
          <w:noProof/>
        </w:rPr>
        <w:t>ロシア経済と軍事力にインパクトを与え</w:t>
      </w:r>
      <w:r w:rsidR="00627163">
        <w:rPr>
          <w:rFonts w:hint="eastAsia"/>
          <w:noProof/>
        </w:rPr>
        <w:t>、ロシア国内の</w:t>
      </w:r>
      <w:r w:rsidR="00560149">
        <w:rPr>
          <w:rFonts w:hint="eastAsia"/>
          <w:noProof/>
        </w:rPr>
        <w:t>エリート</w:t>
      </w:r>
      <w:r w:rsidR="00627163">
        <w:rPr>
          <w:rFonts w:hint="eastAsia"/>
          <w:noProof/>
        </w:rPr>
        <w:t xml:space="preserve">　</w:t>
      </w:r>
      <w:r w:rsidR="00560149">
        <w:rPr>
          <w:rFonts w:hint="eastAsia"/>
          <w:noProof/>
        </w:rPr>
        <w:t>同士の軋轢を生じさせていることは事実だが、プーチン大統領を追い詰めるほどに至っていない。</w:t>
      </w:r>
    </w:p>
    <w:p w14:paraId="72D2E331" w14:textId="75BDDB10" w:rsidR="00560149" w:rsidRPr="00460D61" w:rsidRDefault="00560149" w:rsidP="00627163">
      <w:pPr>
        <w:widowControl/>
        <w:ind w:firstLineChars="100" w:firstLine="210"/>
        <w:jc w:val="left"/>
        <w:rPr>
          <w:noProof/>
        </w:rPr>
      </w:pPr>
      <w:r>
        <w:rPr>
          <w:rFonts w:hint="eastAsia"/>
          <w:noProof/>
        </w:rPr>
        <w:t>米国の制裁だけでも</w:t>
      </w:r>
      <w:r>
        <w:rPr>
          <w:rFonts w:hint="eastAsia"/>
          <w:noProof/>
        </w:rPr>
        <w:t>3000</w:t>
      </w:r>
      <w:r>
        <w:rPr>
          <w:rFonts w:hint="eastAsia"/>
          <w:noProof/>
        </w:rPr>
        <w:t>を超える人物と組織に強い制裁をかけ、人類の歴史上最も制裁を受けた国と表現するのは</w:t>
      </w:r>
      <w:r>
        <w:rPr>
          <w:rFonts w:hint="eastAsia"/>
          <w:noProof/>
        </w:rPr>
        <w:t>NPO</w:t>
      </w:r>
      <w:r>
        <w:rPr>
          <w:rFonts w:hint="eastAsia"/>
          <w:noProof/>
        </w:rPr>
        <w:t>組織の</w:t>
      </w:r>
      <w:r>
        <w:rPr>
          <w:rFonts w:hint="eastAsia"/>
          <w:noProof/>
        </w:rPr>
        <w:t>Free Russia Foundation</w:t>
      </w:r>
      <w:r>
        <w:rPr>
          <w:rFonts w:hint="eastAsia"/>
          <w:noProof/>
        </w:rPr>
        <w:t>が</w:t>
      </w:r>
      <w:r>
        <w:rPr>
          <w:rFonts w:hint="eastAsia"/>
          <w:noProof/>
        </w:rPr>
        <w:t>1</w:t>
      </w:r>
      <w:r>
        <w:rPr>
          <w:rFonts w:hint="eastAsia"/>
          <w:noProof/>
        </w:rPr>
        <w:t>月に出した報告書</w:t>
      </w:r>
      <w:r w:rsidR="00627163">
        <w:rPr>
          <w:rFonts w:hint="eastAsia"/>
          <w:noProof/>
        </w:rPr>
        <w:t>だが、</w:t>
      </w:r>
      <w:r>
        <w:rPr>
          <w:rFonts w:hint="eastAsia"/>
          <w:noProof/>
        </w:rPr>
        <w:t>それでもロシアは十分に持ちこたえていた。</w:t>
      </w:r>
    </w:p>
    <w:p w14:paraId="7AAD9B5A" w14:textId="3FD09D2F" w:rsidR="00106F0E" w:rsidRDefault="00560149" w:rsidP="00A7326C">
      <w:pPr>
        <w:widowControl/>
        <w:jc w:val="left"/>
        <w:rPr>
          <w:noProof/>
        </w:rPr>
      </w:pPr>
      <w:r>
        <w:rPr>
          <w:rFonts w:hint="eastAsia"/>
          <w:noProof/>
        </w:rPr>
        <w:t>ところが</w:t>
      </w:r>
      <w:r w:rsidR="00B740C1">
        <w:rPr>
          <w:rFonts w:hint="eastAsia"/>
          <w:noProof/>
        </w:rPr>
        <w:t>昨年</w:t>
      </w:r>
      <w:r w:rsidR="00B740C1">
        <w:rPr>
          <w:rFonts w:hint="eastAsia"/>
          <w:noProof/>
        </w:rPr>
        <w:t>12</w:t>
      </w:r>
      <w:r w:rsidR="00B740C1">
        <w:rPr>
          <w:rFonts w:hint="eastAsia"/>
          <w:noProof/>
        </w:rPr>
        <w:t>月に始まったロシア産石油輸出への新しい制裁は同国の政府予算の赤字を拡大させ、クレムリンを緊急歳入増に走らせ、ルーブルを</w:t>
      </w:r>
      <w:r w:rsidR="00B740C1">
        <w:rPr>
          <w:rFonts w:hint="eastAsia"/>
          <w:noProof/>
        </w:rPr>
        <w:t>19%</w:t>
      </w:r>
      <w:r w:rsidR="00B740C1">
        <w:rPr>
          <w:rFonts w:hint="eastAsia"/>
          <w:noProof/>
        </w:rPr>
        <w:t>も目減りさせている。</w:t>
      </w:r>
    </w:p>
    <w:p w14:paraId="4766634F" w14:textId="75E52F37" w:rsidR="0038057A" w:rsidRPr="00957C07" w:rsidRDefault="00B740C1" w:rsidP="00957C07">
      <w:pPr>
        <w:widowControl/>
        <w:ind w:firstLineChars="100" w:firstLine="210"/>
        <w:jc w:val="left"/>
        <w:rPr>
          <w:noProof/>
        </w:rPr>
      </w:pPr>
      <w:r>
        <w:rPr>
          <w:rFonts w:hint="eastAsia"/>
          <w:noProof/>
        </w:rPr>
        <w:t>米国務省の制裁調整局長のジェイムス・オブライエンは「制裁がロシアの軍事力維持に必要な財政と技術を吸い取るという当初の目標を達成しつつある。これにウクライナへの軍事並びに民生支援を行うことでこの戦争に勝利することを目指す」</w:t>
      </w:r>
      <w:r w:rsidR="00957C07">
        <w:rPr>
          <w:rFonts w:hint="eastAsia"/>
          <w:noProof/>
        </w:rPr>
        <w:t>と語る。</w:t>
      </w:r>
    </w:p>
    <w:p w14:paraId="155F895D" w14:textId="57FF71C3" w:rsidR="001F5FF1" w:rsidRPr="001F5FF1" w:rsidRDefault="001F5FF1" w:rsidP="00957C07">
      <w:pPr>
        <w:widowControl/>
        <w:ind w:firstLineChars="100" w:firstLine="210"/>
        <w:jc w:val="left"/>
        <w:rPr>
          <w:rFonts w:asciiTheme="minorEastAsia" w:hAnsiTheme="minorEastAsia"/>
          <w:szCs w:val="21"/>
        </w:rPr>
      </w:pPr>
      <w:r w:rsidRPr="001F5FF1">
        <w:rPr>
          <w:rFonts w:asciiTheme="minorEastAsia" w:hAnsiTheme="minorEastAsia" w:hint="eastAsia"/>
          <w:szCs w:val="21"/>
        </w:rPr>
        <w:t>石油とガスの全消費の40%をいまだにロシアに依存する欧州が</w:t>
      </w:r>
      <w:r w:rsidR="00FC08DD">
        <w:rPr>
          <w:rFonts w:asciiTheme="minorEastAsia" w:hAnsiTheme="minorEastAsia" w:hint="eastAsia"/>
          <w:szCs w:val="21"/>
        </w:rPr>
        <w:t>どこまで早くその依存から抜け出せるかが制裁効果と戦争の行方に関わってくる。</w:t>
      </w:r>
    </w:p>
    <w:p w14:paraId="4BF336E6" w14:textId="497E3389" w:rsidR="00106F0E" w:rsidRDefault="00106F0E" w:rsidP="00A7326C">
      <w:pPr>
        <w:widowControl/>
        <w:jc w:val="left"/>
        <w:rPr>
          <w:b/>
          <w:bCs/>
          <w:sz w:val="24"/>
          <w:szCs w:val="24"/>
        </w:rPr>
      </w:pPr>
    </w:p>
    <w:p w14:paraId="580B52F9" w14:textId="0B04483E" w:rsidR="00957C07" w:rsidRPr="00957C07" w:rsidRDefault="002C75F9" w:rsidP="00957C07">
      <w:pPr>
        <w:widowControl/>
        <w:jc w:val="left"/>
        <w:rPr>
          <w:b/>
          <w:bCs/>
          <w:noProof/>
        </w:rPr>
      </w:pPr>
      <w:r>
        <w:rPr>
          <w:rFonts w:hint="eastAsia"/>
          <w:b/>
          <w:bCs/>
          <w:noProof/>
        </w:rPr>
        <w:t xml:space="preserve">②　</w:t>
      </w:r>
      <w:r w:rsidR="00957C07" w:rsidRPr="00957C07">
        <w:rPr>
          <w:rFonts w:hint="eastAsia"/>
          <w:b/>
          <w:bCs/>
          <w:noProof/>
        </w:rPr>
        <w:t>制裁の除外項目</w:t>
      </w:r>
      <w:r>
        <w:rPr>
          <w:b/>
          <w:bCs/>
          <w:noProof/>
        </w:rPr>
        <w:tab/>
      </w:r>
      <w:r>
        <w:rPr>
          <w:rFonts w:hint="eastAsia"/>
          <w:b/>
          <w:bCs/>
          <w:noProof/>
        </w:rPr>
        <w:t xml:space="preserve">ソース：　</w:t>
      </w:r>
      <w:r>
        <w:rPr>
          <w:rFonts w:hint="eastAsia"/>
          <w:b/>
          <w:bCs/>
          <w:noProof/>
        </w:rPr>
        <w:t>OFAC</w:t>
      </w:r>
    </w:p>
    <w:p w14:paraId="457AEF20" w14:textId="77777777" w:rsidR="00957C07" w:rsidRDefault="00957C07" w:rsidP="00957C07">
      <w:pPr>
        <w:widowControl/>
        <w:jc w:val="left"/>
        <w:rPr>
          <w:noProof/>
        </w:rPr>
      </w:pPr>
      <w:r>
        <w:rPr>
          <w:rFonts w:hint="eastAsia"/>
          <w:noProof/>
        </w:rPr>
        <w:lastRenderedPageBreak/>
        <w:t>ロシア絡みの肥料を含む農業製品、農機具、医薬品、医療機器の製造、輸出販売、輸送は汎用ライセンスで許可。</w:t>
      </w:r>
    </w:p>
    <w:p w14:paraId="18348235" w14:textId="77777777" w:rsidR="00957C07" w:rsidRDefault="00957C07" w:rsidP="00957C07">
      <w:pPr>
        <w:widowControl/>
        <w:jc w:val="left"/>
        <w:rPr>
          <w:noProof/>
        </w:rPr>
      </w:pPr>
      <w:r>
        <w:rPr>
          <w:rFonts w:hint="eastAsia"/>
          <w:noProof/>
        </w:rPr>
        <w:t>また、ウクライナとロシアの穀物が世界の食糧市場に滞りなく回って供給と価格を安定させようとする国連の努力を米政府は強く支援する。</w:t>
      </w:r>
    </w:p>
    <w:p w14:paraId="3173EE17" w14:textId="004AB756" w:rsidR="00957C07" w:rsidRDefault="00957C07" w:rsidP="00957C07">
      <w:pPr>
        <w:widowControl/>
        <w:jc w:val="left"/>
        <w:rPr>
          <w:noProof/>
        </w:rPr>
      </w:pPr>
      <w:r>
        <w:rPr>
          <w:rFonts w:hint="eastAsia"/>
          <w:noProof/>
        </w:rPr>
        <w:t>但し、ロシア製の魚、シーフードとその加工品、アルコール飲料、非工業ダイアモンドの輸入は他の禁輸品と同様禁止。</w:t>
      </w:r>
    </w:p>
    <w:p w14:paraId="4D680222" w14:textId="77777777" w:rsidR="002C75F9" w:rsidRDefault="002C75F9" w:rsidP="00957C07">
      <w:pPr>
        <w:widowControl/>
        <w:jc w:val="left"/>
        <w:rPr>
          <w:noProof/>
        </w:rPr>
      </w:pPr>
    </w:p>
    <w:p w14:paraId="3B0C1BE1" w14:textId="15BFA9F0" w:rsidR="002C75F9" w:rsidRDefault="002C75F9" w:rsidP="002C75F9">
      <w:pPr>
        <w:widowControl/>
        <w:jc w:val="left"/>
        <w:rPr>
          <w:b/>
          <w:bCs/>
          <w:szCs w:val="21"/>
        </w:rPr>
      </w:pPr>
      <w:r>
        <w:rPr>
          <w:rFonts w:hint="eastAsia"/>
          <w:b/>
          <w:bCs/>
          <w:szCs w:val="21"/>
        </w:rPr>
        <w:t xml:space="preserve">③　</w:t>
      </w:r>
      <w:r w:rsidRPr="007E0EDD">
        <w:rPr>
          <w:rFonts w:hint="eastAsia"/>
          <w:b/>
          <w:bCs/>
          <w:szCs w:val="21"/>
        </w:rPr>
        <w:t>ロシアのウクライナ侵攻開始一周年のバイデン政権としての位置付け</w:t>
      </w:r>
      <w:r>
        <w:rPr>
          <w:rFonts w:hint="eastAsia"/>
          <w:b/>
          <w:bCs/>
          <w:szCs w:val="21"/>
        </w:rPr>
        <w:t xml:space="preserve">　</w:t>
      </w:r>
    </w:p>
    <w:p w14:paraId="5A966AEB" w14:textId="77777777" w:rsidR="002C75F9" w:rsidRDefault="002C75F9" w:rsidP="002C75F9">
      <w:pPr>
        <w:widowControl/>
        <w:jc w:val="left"/>
        <w:rPr>
          <w:b/>
          <w:bCs/>
          <w:szCs w:val="21"/>
        </w:rPr>
      </w:pPr>
      <w:r>
        <w:rPr>
          <w:b/>
          <w:bCs/>
          <w:szCs w:val="21"/>
        </w:rPr>
        <w:tab/>
      </w:r>
      <w:r>
        <w:rPr>
          <w:rFonts w:hint="eastAsia"/>
          <w:b/>
          <w:bCs/>
          <w:szCs w:val="21"/>
        </w:rPr>
        <w:t>ソース：　ワシントンポスト</w:t>
      </w:r>
    </w:p>
    <w:p w14:paraId="57908D97" w14:textId="77777777" w:rsidR="002C75F9" w:rsidRPr="007E0EDD" w:rsidRDefault="002C75F9" w:rsidP="002C75F9">
      <w:pPr>
        <w:widowControl/>
        <w:jc w:val="left"/>
        <w:rPr>
          <w:b/>
          <w:bCs/>
          <w:szCs w:val="21"/>
        </w:rPr>
      </w:pPr>
    </w:p>
    <w:p w14:paraId="67AFFA78" w14:textId="033B5A43" w:rsidR="002C75F9" w:rsidRDefault="002C75F9" w:rsidP="002C75F9">
      <w:pPr>
        <w:widowControl/>
        <w:ind w:firstLineChars="100" w:firstLine="210"/>
        <w:jc w:val="left"/>
        <w:rPr>
          <w:szCs w:val="21"/>
        </w:rPr>
      </w:pPr>
      <w:r>
        <w:rPr>
          <w:rFonts w:hint="eastAsia"/>
          <w:szCs w:val="21"/>
        </w:rPr>
        <w:t>バイデン政権は、ロシア側が今春には一大攻勢をかけ、ウクライナ側も領土奪還の一大反撃に出ると見ている。即ち今春がこの戦争の大きな分かれ目になると見ている。</w:t>
      </w:r>
    </w:p>
    <w:p w14:paraId="6528CC72" w14:textId="724BB594" w:rsidR="002C75F9" w:rsidRDefault="002C75F9" w:rsidP="002C75F9">
      <w:pPr>
        <w:widowControl/>
        <w:jc w:val="left"/>
        <w:rPr>
          <w:szCs w:val="21"/>
        </w:rPr>
      </w:pPr>
      <w:r>
        <w:rPr>
          <w:rFonts w:hint="eastAsia"/>
          <w:szCs w:val="21"/>
        </w:rPr>
        <w:t>かかる状況下、バイデンはウクライナがこの春に有利に立つための集中的な経済・軍事支援を行う。具体的には</w:t>
      </w:r>
      <w:r>
        <w:rPr>
          <w:rFonts w:hint="eastAsia"/>
          <w:szCs w:val="21"/>
        </w:rPr>
        <w:t>100</w:t>
      </w:r>
      <w:r>
        <w:rPr>
          <w:rFonts w:hint="eastAsia"/>
          <w:szCs w:val="21"/>
        </w:rPr>
        <w:t>億ドルもの直接予算支援と兵器供給支援を侵攻一周年に合わせて発表</w:t>
      </w:r>
      <w:r w:rsidR="00627163">
        <w:rPr>
          <w:rFonts w:hint="eastAsia"/>
          <w:szCs w:val="21"/>
        </w:rPr>
        <w:t>する</w:t>
      </w:r>
      <w:r>
        <w:rPr>
          <w:rFonts w:hint="eastAsia"/>
          <w:szCs w:val="21"/>
        </w:rPr>
        <w:t>。</w:t>
      </w:r>
    </w:p>
    <w:p w14:paraId="69381F1B" w14:textId="3D54FC11" w:rsidR="002C75F9" w:rsidRDefault="002C75F9" w:rsidP="002C75F9">
      <w:pPr>
        <w:widowControl/>
        <w:ind w:firstLineChars="100" w:firstLine="210"/>
        <w:jc w:val="left"/>
        <w:rPr>
          <w:szCs w:val="21"/>
        </w:rPr>
      </w:pPr>
      <w:r>
        <w:rPr>
          <w:rFonts w:hint="eastAsia"/>
          <w:szCs w:val="21"/>
        </w:rPr>
        <w:t>如何にアメリカが今春までのプロセスを重視しているかを物語る一例として</w:t>
      </w:r>
      <w:r>
        <w:rPr>
          <w:rFonts w:hint="eastAsia"/>
          <w:szCs w:val="21"/>
        </w:rPr>
        <w:t>CIA</w:t>
      </w:r>
      <w:r>
        <w:rPr>
          <w:rFonts w:hint="eastAsia"/>
          <w:szCs w:val="21"/>
        </w:rPr>
        <w:t>のバーンズ長官が先月ウクライナを訪れゼレンスキー大統領に来る数か月のロシアの大攻勢に関する米国の諜報内容を直接伝えている。そしてその次の週に大統領国家安全保障補佐官代理のジョン・ファイナー、ウェンディ・シャーマン国務副長官、コリン・カール国防次官がウクライナを訪れ夫々のカウンターパートと打ち合わせを行っている。</w:t>
      </w:r>
    </w:p>
    <w:p w14:paraId="290E4C04" w14:textId="0056E073" w:rsidR="002C75F9" w:rsidRDefault="002C75F9" w:rsidP="002C75F9">
      <w:pPr>
        <w:widowControl/>
        <w:ind w:firstLineChars="100" w:firstLine="210"/>
        <w:jc w:val="left"/>
        <w:rPr>
          <w:szCs w:val="21"/>
        </w:rPr>
      </w:pPr>
      <w:r>
        <w:rPr>
          <w:rFonts w:hint="eastAsia"/>
          <w:szCs w:val="21"/>
        </w:rPr>
        <w:t>また、外交面では、ハリス副大統領とブリンケン国務長官、そしてマヨルカス国土安全保障長官はドイツでの安全保障サミットに参加させると共に、バイデン大統領自身は一周年の日にポーランドを訪れスピーチを行う。</w:t>
      </w:r>
      <w:r>
        <w:rPr>
          <w:rStyle w:val="ae"/>
          <w:szCs w:val="21"/>
        </w:rPr>
        <w:footnoteReference w:id="1"/>
      </w:r>
    </w:p>
    <w:p w14:paraId="2486FCF0" w14:textId="77777777" w:rsidR="002C75F9" w:rsidRDefault="002C75F9" w:rsidP="002C75F9">
      <w:pPr>
        <w:widowControl/>
        <w:ind w:firstLineChars="100" w:firstLine="210"/>
        <w:jc w:val="left"/>
        <w:rPr>
          <w:szCs w:val="21"/>
        </w:rPr>
      </w:pPr>
      <w:r>
        <w:rPr>
          <w:rFonts w:hint="eastAsia"/>
          <w:szCs w:val="21"/>
        </w:rPr>
        <w:t>既に昨年</w:t>
      </w:r>
      <w:r>
        <w:rPr>
          <w:rFonts w:hint="eastAsia"/>
          <w:szCs w:val="21"/>
        </w:rPr>
        <w:t>12</w:t>
      </w:r>
      <w:r>
        <w:rPr>
          <w:rFonts w:hint="eastAsia"/>
          <w:szCs w:val="21"/>
        </w:rPr>
        <w:t>月末にはゼレンスキー大統領をホワイトハウスに招き、彼の要求リストのトップのパトリオット防空ミサイルの提供を約束している。ただ発射装置が当然必要になることからバイデン政権はオランダに働きかけ、オランダのパトリオットの発射装置をウクライナに運ぶ約束を取り付けている。またアメリカからは</w:t>
      </w:r>
      <w:r>
        <w:rPr>
          <w:rFonts w:hint="eastAsia"/>
          <w:szCs w:val="21"/>
        </w:rPr>
        <w:t>HIMARS</w:t>
      </w:r>
      <w:r>
        <w:rPr>
          <w:rFonts w:hint="eastAsia"/>
          <w:szCs w:val="21"/>
        </w:rPr>
        <w:t>対地ミサイルシステムも提供される。</w:t>
      </w:r>
    </w:p>
    <w:p w14:paraId="69A2419A" w14:textId="1F4B5117" w:rsidR="002C75F9" w:rsidRDefault="002C75F9" w:rsidP="002C75F9">
      <w:pPr>
        <w:widowControl/>
        <w:ind w:firstLineChars="100" w:firstLine="210"/>
        <w:jc w:val="left"/>
        <w:rPr>
          <w:szCs w:val="21"/>
        </w:rPr>
      </w:pPr>
      <w:r>
        <w:rPr>
          <w:rFonts w:hint="eastAsia"/>
          <w:szCs w:val="21"/>
        </w:rPr>
        <w:t>また、パトリオットに次いでゼレンスキー大統領が欲していた西側最新鋭の戦車については、英国が主戦戦車の提供に応じたのに対し、ドイツがレオパルト</w:t>
      </w:r>
      <w:r>
        <w:rPr>
          <w:rFonts w:hint="eastAsia"/>
          <w:szCs w:val="21"/>
        </w:rPr>
        <w:t>2</w:t>
      </w:r>
      <w:r>
        <w:rPr>
          <w:rFonts w:hint="eastAsia"/>
          <w:szCs w:val="21"/>
        </w:rPr>
        <w:t>の提供を渋り、仮に出すにしても米国が主力戦車の</w:t>
      </w:r>
      <w:r>
        <w:rPr>
          <w:rFonts w:hint="eastAsia"/>
          <w:szCs w:val="21"/>
        </w:rPr>
        <w:t>M1</w:t>
      </w:r>
      <w:r>
        <w:rPr>
          <w:rFonts w:hint="eastAsia"/>
          <w:szCs w:val="21"/>
        </w:rPr>
        <w:t>アブラハムを出すならば検討すると条件づけた。　これに対し、当初はそのエンジンが他の戦車とは全く異なるのでウクライナ兵士が扱えないという理由で断ったものの、西側の結束乱れを恐れたバイデン政権はウクライナに提供すると約束した。</w:t>
      </w:r>
    </w:p>
    <w:p w14:paraId="10BB968D" w14:textId="77777777" w:rsidR="002C75F9" w:rsidRDefault="002C75F9" w:rsidP="002C75F9">
      <w:pPr>
        <w:widowControl/>
        <w:ind w:firstLineChars="100" w:firstLine="210"/>
        <w:jc w:val="left"/>
        <w:rPr>
          <w:szCs w:val="21"/>
        </w:rPr>
      </w:pPr>
      <w:r>
        <w:rPr>
          <w:rFonts w:hint="eastAsia"/>
          <w:szCs w:val="21"/>
        </w:rPr>
        <w:lastRenderedPageBreak/>
        <w:t>結果として欧州側からレオパルト</w:t>
      </w:r>
      <w:r>
        <w:rPr>
          <w:rFonts w:hint="eastAsia"/>
          <w:szCs w:val="21"/>
        </w:rPr>
        <w:t>2</w:t>
      </w:r>
      <w:r>
        <w:rPr>
          <w:rFonts w:hint="eastAsia"/>
          <w:szCs w:val="21"/>
        </w:rPr>
        <w:t>の</w:t>
      </w:r>
      <w:r>
        <w:rPr>
          <w:rFonts w:hint="eastAsia"/>
          <w:szCs w:val="21"/>
        </w:rPr>
        <w:t>2</w:t>
      </w:r>
      <w:r>
        <w:rPr>
          <w:rFonts w:hint="eastAsia"/>
          <w:szCs w:val="21"/>
        </w:rPr>
        <w:t>個戦車大隊（戦車</w:t>
      </w:r>
      <w:r>
        <w:rPr>
          <w:rFonts w:hint="eastAsia"/>
          <w:szCs w:val="21"/>
        </w:rPr>
        <w:t>70</w:t>
      </w:r>
      <w:r>
        <w:rPr>
          <w:rFonts w:hint="eastAsia"/>
          <w:szCs w:val="21"/>
        </w:rPr>
        <w:t>台分）をウクライナに送り、アメリカは</w:t>
      </w:r>
      <w:r>
        <w:rPr>
          <w:rFonts w:hint="eastAsia"/>
          <w:szCs w:val="21"/>
        </w:rPr>
        <w:t>31</w:t>
      </w:r>
      <w:r>
        <w:rPr>
          <w:rFonts w:hint="eastAsia"/>
          <w:szCs w:val="21"/>
        </w:rPr>
        <w:t>台分の</w:t>
      </w:r>
      <w:r>
        <w:rPr>
          <w:rFonts w:hint="eastAsia"/>
          <w:szCs w:val="21"/>
        </w:rPr>
        <w:t>M1</w:t>
      </w:r>
      <w:r>
        <w:rPr>
          <w:rFonts w:hint="eastAsia"/>
          <w:szCs w:val="21"/>
        </w:rPr>
        <w:t>を提供することとなった。</w:t>
      </w:r>
    </w:p>
    <w:p w14:paraId="078B5E64" w14:textId="77777777" w:rsidR="002C75F9" w:rsidRDefault="002C75F9" w:rsidP="002C75F9">
      <w:pPr>
        <w:widowControl/>
        <w:ind w:firstLineChars="100" w:firstLine="210"/>
        <w:jc w:val="left"/>
        <w:rPr>
          <w:szCs w:val="21"/>
        </w:rPr>
      </w:pPr>
      <w:r>
        <w:rPr>
          <w:rFonts w:hint="eastAsia"/>
          <w:szCs w:val="21"/>
        </w:rPr>
        <w:t>ただ、細かいところではウクライナ軍と米国の軍事支援方針とで軋轢もある。</w:t>
      </w:r>
    </w:p>
    <w:p w14:paraId="08B0DA87" w14:textId="77777777" w:rsidR="002C75F9" w:rsidRDefault="002C75F9" w:rsidP="002C75F9">
      <w:pPr>
        <w:widowControl/>
        <w:jc w:val="left"/>
        <w:rPr>
          <w:szCs w:val="21"/>
        </w:rPr>
      </w:pPr>
      <w:r>
        <w:rPr>
          <w:rFonts w:hint="eastAsia"/>
          <w:szCs w:val="21"/>
        </w:rPr>
        <w:t>ウクライナはバハムートを守りながら春に大攻勢をかけて重要拠点を取り戻そうとしているが、それは米軍の見立てではリソース的に成り立たないと主張する。</w:t>
      </w:r>
    </w:p>
    <w:p w14:paraId="03BC295D" w14:textId="77777777" w:rsidR="002C75F9" w:rsidRDefault="002C75F9" w:rsidP="002C75F9">
      <w:pPr>
        <w:widowControl/>
        <w:jc w:val="left"/>
        <w:rPr>
          <w:szCs w:val="21"/>
        </w:rPr>
      </w:pPr>
      <w:r>
        <w:rPr>
          <w:rFonts w:hint="eastAsia"/>
          <w:szCs w:val="21"/>
        </w:rPr>
        <w:t>ただ、ゼレンスキー大統領はバハムートがウクライナ人にとってシンボリックな街であり、そこを失うことは国全体の士気にかかわるとして譲らないという。</w:t>
      </w:r>
    </w:p>
    <w:p w14:paraId="648B90BA" w14:textId="77777777" w:rsidR="002C75F9" w:rsidRDefault="002C75F9" w:rsidP="002C75F9">
      <w:pPr>
        <w:widowControl/>
        <w:ind w:firstLineChars="100" w:firstLine="210"/>
        <w:jc w:val="left"/>
        <w:rPr>
          <w:szCs w:val="21"/>
        </w:rPr>
      </w:pPr>
      <w:r>
        <w:rPr>
          <w:rFonts w:hint="eastAsia"/>
          <w:szCs w:val="21"/>
        </w:rPr>
        <w:t>米側は、ゼレンスキー大統領の意向を尊重しつつも、ロシアが攻める前線の全てで戦力を投入することはロシア側を有利にするとして優先順位をつけるよう説得している。</w:t>
      </w:r>
    </w:p>
    <w:p w14:paraId="710DBE1F" w14:textId="043C204D" w:rsidR="002C75F9" w:rsidRDefault="002C75F9" w:rsidP="002C75F9">
      <w:pPr>
        <w:widowControl/>
        <w:ind w:firstLineChars="100" w:firstLine="210"/>
        <w:jc w:val="left"/>
        <w:rPr>
          <w:szCs w:val="21"/>
        </w:rPr>
      </w:pPr>
      <w:r>
        <w:rPr>
          <w:rFonts w:hint="eastAsia"/>
          <w:szCs w:val="21"/>
        </w:rPr>
        <w:t>また“勝利”の定義も両サイドで異なっている。ゼレンスキー大統領は、ドンバス地方はもとよりクリミア半島の奪還もあってこそ勝利であると言うが、米側の分析ではウクライナの軍事力ではそこまでの実現は難しいと見ており、実際その評価は今月</w:t>
      </w:r>
      <w:r w:rsidR="00627163">
        <w:rPr>
          <w:rFonts w:hint="eastAsia"/>
          <w:szCs w:val="21"/>
        </w:rPr>
        <w:t>行われた</w:t>
      </w:r>
      <w:r>
        <w:rPr>
          <w:rFonts w:hint="eastAsia"/>
          <w:szCs w:val="21"/>
        </w:rPr>
        <w:t>議会報告でなされている。そうなると戦争の終結のシナリオが見えにくく、インフレやエネルギー問題が続く西側に改めてウクライナ疲れの懸念が出てくる。</w:t>
      </w:r>
    </w:p>
    <w:p w14:paraId="3743A3D2" w14:textId="77777777" w:rsidR="002C75F9" w:rsidRDefault="002C75F9" w:rsidP="002C75F9">
      <w:pPr>
        <w:widowControl/>
        <w:ind w:firstLineChars="100" w:firstLine="210"/>
        <w:jc w:val="left"/>
        <w:rPr>
          <w:szCs w:val="21"/>
        </w:rPr>
      </w:pPr>
      <w:r>
        <w:rPr>
          <w:rFonts w:hint="eastAsia"/>
          <w:szCs w:val="21"/>
        </w:rPr>
        <w:t>バイデン政権のシナリオはその疲れが出る前に、パトリオット、</w:t>
      </w:r>
      <w:r>
        <w:rPr>
          <w:rFonts w:hint="eastAsia"/>
          <w:szCs w:val="21"/>
        </w:rPr>
        <w:t>HIMARS</w:t>
      </w:r>
      <w:r>
        <w:rPr>
          <w:rFonts w:hint="eastAsia"/>
          <w:szCs w:val="21"/>
        </w:rPr>
        <w:t>そして主力戦車で東部と南部のロシア侵略地域をできるだけ多く奪還し、ロシア側を交渉のテーブルに今年中に引きずり出すというもの。ただ、ロシア側もウクライナ戦へ投入する兵士の数を当初の</w:t>
      </w:r>
      <w:r>
        <w:rPr>
          <w:rFonts w:hint="eastAsia"/>
          <w:szCs w:val="21"/>
        </w:rPr>
        <w:t>15</w:t>
      </w:r>
      <w:r>
        <w:rPr>
          <w:rFonts w:hint="eastAsia"/>
          <w:szCs w:val="21"/>
        </w:rPr>
        <w:t>万人から</w:t>
      </w:r>
      <w:r>
        <w:rPr>
          <w:rFonts w:hint="eastAsia"/>
          <w:szCs w:val="21"/>
        </w:rPr>
        <w:t>30</w:t>
      </w:r>
      <w:r>
        <w:rPr>
          <w:rFonts w:hint="eastAsia"/>
          <w:szCs w:val="21"/>
        </w:rPr>
        <w:t>万以上に増大させ、さらに増派を計画しているという。さらにはロシアの春の大攻勢ではベラルーシの国境付近に派兵し西側からウクライナへの兵器などの供給支援ルートの遮断を目論むと見られる。</w:t>
      </w:r>
    </w:p>
    <w:p w14:paraId="38F0932B" w14:textId="77777777" w:rsidR="002C75F9" w:rsidRPr="00304B80" w:rsidRDefault="002C75F9" w:rsidP="002C75F9">
      <w:pPr>
        <w:widowControl/>
        <w:ind w:firstLineChars="100" w:firstLine="210"/>
        <w:jc w:val="left"/>
        <w:rPr>
          <w:szCs w:val="21"/>
        </w:rPr>
      </w:pPr>
      <w:r>
        <w:rPr>
          <w:rFonts w:hint="eastAsia"/>
          <w:szCs w:val="21"/>
        </w:rPr>
        <w:t>春の大決戦後の展開は全く予断を許さない。</w:t>
      </w:r>
    </w:p>
    <w:p w14:paraId="098BECE2" w14:textId="77777777" w:rsidR="00957C07" w:rsidRPr="002C75F9" w:rsidRDefault="00957C07" w:rsidP="00A7326C">
      <w:pPr>
        <w:widowControl/>
        <w:jc w:val="left"/>
        <w:rPr>
          <w:b/>
          <w:bCs/>
          <w:sz w:val="24"/>
          <w:szCs w:val="24"/>
        </w:rPr>
      </w:pPr>
    </w:p>
    <w:p w14:paraId="0DE081A5" w14:textId="3EFD803D" w:rsidR="003057A0" w:rsidRDefault="002C75F9" w:rsidP="00A7326C">
      <w:pPr>
        <w:widowControl/>
        <w:jc w:val="left"/>
        <w:rPr>
          <w:b/>
          <w:bCs/>
          <w:sz w:val="24"/>
          <w:szCs w:val="24"/>
        </w:rPr>
      </w:pPr>
      <w:r>
        <w:rPr>
          <w:rFonts w:hint="eastAsia"/>
          <w:b/>
          <w:bCs/>
          <w:sz w:val="24"/>
          <w:szCs w:val="24"/>
        </w:rPr>
        <w:t xml:space="preserve">５．世論：　</w:t>
      </w:r>
      <w:r w:rsidR="003057A0">
        <w:rPr>
          <w:rFonts w:hint="eastAsia"/>
          <w:b/>
          <w:bCs/>
          <w:sz w:val="24"/>
          <w:szCs w:val="24"/>
        </w:rPr>
        <w:t>ウクライナ疲れ？</w:t>
      </w:r>
      <w:r w:rsidR="003057A0">
        <w:rPr>
          <w:b/>
          <w:bCs/>
          <w:sz w:val="24"/>
          <w:szCs w:val="24"/>
        </w:rPr>
        <w:tab/>
      </w:r>
      <w:r w:rsidR="003057A0">
        <w:rPr>
          <w:rFonts w:hint="eastAsia"/>
          <w:b/>
          <w:bCs/>
          <w:sz w:val="24"/>
          <w:szCs w:val="24"/>
        </w:rPr>
        <w:t>ソース：</w:t>
      </w:r>
      <w:r w:rsidR="003057A0">
        <w:rPr>
          <w:rFonts w:hint="eastAsia"/>
          <w:b/>
          <w:bCs/>
          <w:sz w:val="24"/>
          <w:szCs w:val="24"/>
        </w:rPr>
        <w:t>Rand Corporation</w:t>
      </w:r>
    </w:p>
    <w:p w14:paraId="75516A7B" w14:textId="77777777" w:rsidR="00D664B9" w:rsidRDefault="00D664B9" w:rsidP="00A7326C">
      <w:pPr>
        <w:widowControl/>
        <w:jc w:val="left"/>
        <w:rPr>
          <w:szCs w:val="21"/>
        </w:rPr>
      </w:pPr>
    </w:p>
    <w:p w14:paraId="52495557" w14:textId="7CC70C5A" w:rsidR="003057A0" w:rsidRDefault="00D664B9" w:rsidP="002C75F9">
      <w:pPr>
        <w:widowControl/>
        <w:ind w:firstLineChars="100" w:firstLine="210"/>
        <w:jc w:val="left"/>
        <w:rPr>
          <w:szCs w:val="21"/>
        </w:rPr>
      </w:pPr>
      <w:r>
        <w:rPr>
          <w:rFonts w:hint="eastAsia"/>
          <w:szCs w:val="21"/>
        </w:rPr>
        <w:t>世論調査などから欧米諸国にウクライナ支援疲れの傾向が見られることからゼレンスキー大統領は今年、米国を始め欧州の主要国を巡り、これまでの支援への感謝と、最新兵器を中心とした支援の継続を依頼して回った。</w:t>
      </w:r>
    </w:p>
    <w:p w14:paraId="7B31D7B2" w14:textId="114AD204" w:rsidR="00D664B9" w:rsidRDefault="00D664B9" w:rsidP="002C75F9">
      <w:pPr>
        <w:widowControl/>
        <w:ind w:firstLineChars="100" w:firstLine="210"/>
        <w:jc w:val="left"/>
        <w:rPr>
          <w:szCs w:val="21"/>
        </w:rPr>
      </w:pPr>
      <w:r>
        <w:rPr>
          <w:rFonts w:hint="eastAsia"/>
          <w:szCs w:val="21"/>
        </w:rPr>
        <w:t>米国では共和党を中心に、アメリカがウクライナ支援に金を使い過ぎているといった批判も出てきているが、多くの世論調査では過半数は未だにウクライナ支援を支持している。</w:t>
      </w:r>
    </w:p>
    <w:p w14:paraId="7E67902F" w14:textId="7AB47656" w:rsidR="00D664B9" w:rsidRDefault="00D664B9" w:rsidP="002C75F9">
      <w:pPr>
        <w:widowControl/>
        <w:ind w:firstLineChars="100" w:firstLine="210"/>
        <w:jc w:val="left"/>
        <w:rPr>
          <w:szCs w:val="21"/>
        </w:rPr>
      </w:pPr>
      <w:r>
        <w:rPr>
          <w:rFonts w:hint="eastAsia"/>
          <w:szCs w:val="21"/>
        </w:rPr>
        <w:t>ベトナム戦争でもイラク戦争でもアフガニスタン軍事介入でも長引くほどに党派対立は見られていた。とはいえ、昨年末に追加</w:t>
      </w:r>
      <w:r>
        <w:rPr>
          <w:rFonts w:hint="eastAsia"/>
          <w:szCs w:val="21"/>
        </w:rPr>
        <w:t>450</w:t>
      </w:r>
      <w:r w:rsidR="002C75F9">
        <w:rPr>
          <w:rFonts w:hint="eastAsia"/>
          <w:szCs w:val="21"/>
        </w:rPr>
        <w:t>億</w:t>
      </w:r>
      <w:r>
        <w:rPr>
          <w:rFonts w:hint="eastAsia"/>
          <w:szCs w:val="21"/>
        </w:rPr>
        <w:t>ドルもの様々な支援支出法案は議会にて超党派で可決されている。</w:t>
      </w:r>
    </w:p>
    <w:p w14:paraId="1E1E8667" w14:textId="3AA358D1" w:rsidR="00D664B9" w:rsidRDefault="00D664B9" w:rsidP="002C75F9">
      <w:pPr>
        <w:widowControl/>
        <w:ind w:firstLineChars="100" w:firstLine="210"/>
        <w:jc w:val="left"/>
        <w:rPr>
          <w:szCs w:val="21"/>
        </w:rPr>
      </w:pPr>
      <w:r>
        <w:rPr>
          <w:rFonts w:hint="eastAsia"/>
          <w:szCs w:val="21"/>
        </w:rPr>
        <w:t>ゼレンスキーの昨年末の議会での演説も超党派で歓迎された。</w:t>
      </w:r>
      <w:r w:rsidR="002773FC">
        <w:rPr>
          <w:rFonts w:hint="eastAsia"/>
          <w:szCs w:val="21"/>
        </w:rPr>
        <w:t>確かに、マッカーシー新下院議長は「ウクライナはアメリカから最早白紙小切手を受け取ることはない」と語ったことは事実だが、原則</w:t>
      </w:r>
      <w:r w:rsidR="002C75F9">
        <w:rPr>
          <w:rFonts w:hint="eastAsia"/>
          <w:szCs w:val="21"/>
        </w:rPr>
        <w:t>、</w:t>
      </w:r>
      <w:r w:rsidR="002773FC">
        <w:rPr>
          <w:rFonts w:hint="eastAsia"/>
          <w:szCs w:val="21"/>
        </w:rPr>
        <w:t>支援には前向きで支出に対する監査の姿勢を強めるというもの。</w:t>
      </w:r>
    </w:p>
    <w:p w14:paraId="53AA47DC" w14:textId="13DFAE5F" w:rsidR="002773FC" w:rsidRDefault="002773FC" w:rsidP="0098249B">
      <w:pPr>
        <w:widowControl/>
        <w:ind w:firstLineChars="100" w:firstLine="210"/>
        <w:jc w:val="left"/>
        <w:rPr>
          <w:szCs w:val="21"/>
        </w:rPr>
      </w:pPr>
      <w:r>
        <w:rPr>
          <w:rFonts w:hint="eastAsia"/>
          <w:szCs w:val="21"/>
        </w:rPr>
        <w:lastRenderedPageBreak/>
        <w:t>過去の事例を見ると、オバマ大統領が</w:t>
      </w:r>
      <w:r>
        <w:rPr>
          <w:rFonts w:hint="eastAsia"/>
          <w:szCs w:val="21"/>
        </w:rPr>
        <w:t>2011</w:t>
      </w:r>
      <w:r>
        <w:rPr>
          <w:rFonts w:hint="eastAsia"/>
          <w:szCs w:val="21"/>
        </w:rPr>
        <w:t>年にイラクからの撤収を決めたとき</w:t>
      </w:r>
      <w:r w:rsidR="002C75F9">
        <w:rPr>
          <w:rFonts w:hint="eastAsia"/>
          <w:szCs w:val="21"/>
        </w:rPr>
        <w:t>に</w:t>
      </w:r>
      <w:r>
        <w:rPr>
          <w:rFonts w:hint="eastAsia"/>
          <w:szCs w:val="21"/>
        </w:rPr>
        <w:t>は</w:t>
      </w:r>
      <w:r w:rsidR="002C75F9">
        <w:rPr>
          <w:rFonts w:hint="eastAsia"/>
          <w:szCs w:val="21"/>
        </w:rPr>
        <w:t>、</w:t>
      </w:r>
      <w:r>
        <w:rPr>
          <w:rFonts w:hint="eastAsia"/>
          <w:szCs w:val="21"/>
        </w:rPr>
        <w:t>世論はその決断を高く評価したが、その後</w:t>
      </w:r>
      <w:r>
        <w:rPr>
          <w:rFonts w:hint="eastAsia"/>
          <w:szCs w:val="21"/>
        </w:rPr>
        <w:t>2014</w:t>
      </w:r>
      <w:r>
        <w:rPr>
          <w:rFonts w:hint="eastAsia"/>
          <w:szCs w:val="21"/>
        </w:rPr>
        <w:t>年にイスラム国がイラクを支配し始めると世論は大統領の撤収を厳しく批判した。同様にバイデン大統領が一昨年アフガン撤収を決めた際にはその決断を支持したものの、その後のアフガンの混乱を彼の責任として追及した。従い、こと戦争絡みの政策は明らかな勝利といった結果が出るまで現状を維持していくことが少なくとも</w:t>
      </w:r>
      <w:r w:rsidR="00A1321C">
        <w:rPr>
          <w:rFonts w:hint="eastAsia"/>
          <w:szCs w:val="21"/>
        </w:rPr>
        <w:t>政権サイドの</w:t>
      </w:r>
      <w:r>
        <w:rPr>
          <w:rFonts w:hint="eastAsia"/>
          <w:szCs w:val="21"/>
        </w:rPr>
        <w:t>政治的には安全策となる。</w:t>
      </w:r>
    </w:p>
    <w:p w14:paraId="338F0210" w14:textId="03755B4A" w:rsidR="00A1321C" w:rsidRDefault="00A1321C" w:rsidP="0098249B">
      <w:pPr>
        <w:widowControl/>
        <w:ind w:firstLineChars="100" w:firstLine="210"/>
        <w:jc w:val="left"/>
        <w:rPr>
          <w:szCs w:val="21"/>
        </w:rPr>
      </w:pPr>
      <w:r>
        <w:rPr>
          <w:rFonts w:hint="eastAsia"/>
          <w:szCs w:val="21"/>
        </w:rPr>
        <w:t>共和党としては有権者の注目を犯罪や移民といった国内の問題に向けさせたいが、海外にその目があまり向けられたくはない。</w:t>
      </w:r>
    </w:p>
    <w:p w14:paraId="483BCD98" w14:textId="125F6EDB" w:rsidR="00A1321C" w:rsidRDefault="00A1321C" w:rsidP="0098249B">
      <w:pPr>
        <w:widowControl/>
        <w:ind w:firstLineChars="100" w:firstLine="210"/>
        <w:jc w:val="left"/>
        <w:rPr>
          <w:szCs w:val="21"/>
        </w:rPr>
      </w:pPr>
      <w:r>
        <w:rPr>
          <w:rFonts w:hint="eastAsia"/>
          <w:szCs w:val="21"/>
        </w:rPr>
        <w:t>当初一気に首都キエフまで侵攻して電撃的にウクライナを押さえる作戦であったであろうロシアの今の作戦は逆に長期戦に持ち込み体力勝負で欧米のウクライナ支援疲れを待つというようにも見える。</w:t>
      </w:r>
      <w:r w:rsidR="00141569">
        <w:rPr>
          <w:rFonts w:hint="eastAsia"/>
          <w:szCs w:val="21"/>
        </w:rPr>
        <w:t>ただ、“ウクライナ支援疲れ”と言われるような実態はアメリカには無く、民主主義への攻撃との戦いと政治が位置付ける限り世論の支援支持は続くであろう。</w:t>
      </w:r>
    </w:p>
    <w:p w14:paraId="6A548DEE" w14:textId="77777777" w:rsidR="00CD4155" w:rsidRPr="00304B80" w:rsidRDefault="00CD4155" w:rsidP="00A7326C">
      <w:pPr>
        <w:widowControl/>
        <w:jc w:val="left"/>
        <w:rPr>
          <w:szCs w:val="21"/>
        </w:rPr>
      </w:pPr>
    </w:p>
    <w:p w14:paraId="5638E5E1" w14:textId="3A21C1AF" w:rsidR="00C50F76" w:rsidRPr="00DF2131" w:rsidRDefault="00DF2131" w:rsidP="00DF2131">
      <w:pPr>
        <w:widowControl/>
        <w:jc w:val="left"/>
        <w:rPr>
          <w:b/>
          <w:bCs/>
          <w:szCs w:val="21"/>
        </w:rPr>
      </w:pPr>
      <w:r w:rsidRPr="00DF2131">
        <w:rPr>
          <w:rFonts w:hint="eastAsia"/>
          <w:b/>
          <w:bCs/>
          <w:szCs w:val="21"/>
        </w:rPr>
        <w:t>６．</w:t>
      </w:r>
      <w:r w:rsidR="00CD4155" w:rsidRPr="00DF2131">
        <w:rPr>
          <w:rFonts w:hint="eastAsia"/>
          <w:b/>
          <w:bCs/>
          <w:szCs w:val="21"/>
        </w:rPr>
        <w:t>バイデン大統領の一般教書演説</w:t>
      </w:r>
    </w:p>
    <w:p w14:paraId="283213FA" w14:textId="77777777" w:rsidR="00DF2131" w:rsidRPr="00DF2131" w:rsidRDefault="00DF2131" w:rsidP="00DF2131"/>
    <w:p w14:paraId="1A774FD3" w14:textId="77777777" w:rsidR="004E5E78" w:rsidRDefault="004E5E78" w:rsidP="0098249B">
      <w:pPr>
        <w:widowControl/>
        <w:ind w:firstLineChars="100" w:firstLine="210"/>
        <w:jc w:val="left"/>
        <w:rPr>
          <w:szCs w:val="21"/>
        </w:rPr>
      </w:pPr>
      <w:r>
        <w:rPr>
          <w:rFonts w:hint="eastAsia"/>
          <w:szCs w:val="21"/>
        </w:rPr>
        <w:t>2</w:t>
      </w:r>
      <w:r>
        <w:rPr>
          <w:rFonts w:hint="eastAsia"/>
          <w:szCs w:val="21"/>
        </w:rPr>
        <w:t>月</w:t>
      </w:r>
      <w:r>
        <w:rPr>
          <w:rFonts w:hint="eastAsia"/>
          <w:szCs w:val="21"/>
        </w:rPr>
        <w:t>7</w:t>
      </w:r>
      <w:r>
        <w:rPr>
          <w:rFonts w:hint="eastAsia"/>
          <w:szCs w:val="21"/>
        </w:rPr>
        <w:t>日のバイデン大統領による</w:t>
      </w:r>
      <w:r>
        <w:rPr>
          <w:rFonts w:hint="eastAsia"/>
          <w:szCs w:val="21"/>
        </w:rPr>
        <w:t>3</w:t>
      </w:r>
      <w:r>
        <w:rPr>
          <w:rFonts w:hint="eastAsia"/>
          <w:szCs w:val="21"/>
        </w:rPr>
        <w:t>度目の</w:t>
      </w:r>
      <w:r>
        <w:rPr>
          <w:rFonts w:hint="eastAsia"/>
          <w:szCs w:val="21"/>
        </w:rPr>
        <w:t>State of the Union</w:t>
      </w:r>
      <w:r>
        <w:rPr>
          <w:rFonts w:hint="eastAsia"/>
          <w:szCs w:val="21"/>
        </w:rPr>
        <w:t>スピーチにおいて、過去</w:t>
      </w:r>
      <w:r>
        <w:rPr>
          <w:rFonts w:hint="eastAsia"/>
          <w:szCs w:val="21"/>
        </w:rPr>
        <w:t>1</w:t>
      </w:r>
      <w:r>
        <w:rPr>
          <w:rFonts w:hint="eastAsia"/>
          <w:szCs w:val="21"/>
        </w:rPr>
        <w:t>年の施政を振り返った。</w:t>
      </w:r>
    </w:p>
    <w:p w14:paraId="005BDEC9" w14:textId="0B9B00E7" w:rsidR="004E5E78" w:rsidRDefault="004E5E78" w:rsidP="0098249B">
      <w:pPr>
        <w:widowControl/>
        <w:ind w:firstLineChars="100" w:firstLine="210"/>
        <w:jc w:val="left"/>
        <w:rPr>
          <w:szCs w:val="21"/>
        </w:rPr>
      </w:pPr>
      <w:r>
        <w:rPr>
          <w:rFonts w:hint="eastAsia"/>
          <w:szCs w:val="21"/>
        </w:rPr>
        <w:t>バイデンは、“プーチンの（起こした）戦争”によりエネルギーと食料の供給が影響を受けたが、米国はそれを巧みに切り抜け、“プーチン（による）インフレ”も毎月のように下がってきているとした。その間、新規雇用も多く増え、失業率はかつてないほどの低さを記録、新規創業数は過去</w:t>
      </w:r>
      <w:r>
        <w:rPr>
          <w:rFonts w:hint="eastAsia"/>
          <w:szCs w:val="21"/>
        </w:rPr>
        <w:t>2</w:t>
      </w:r>
      <w:r>
        <w:rPr>
          <w:rFonts w:hint="eastAsia"/>
          <w:szCs w:val="21"/>
        </w:rPr>
        <w:t>年で</w:t>
      </w:r>
      <w:r>
        <w:rPr>
          <w:szCs w:val="21"/>
        </w:rPr>
        <w:t>1</w:t>
      </w:r>
      <w:r>
        <w:rPr>
          <w:rFonts w:hint="eastAsia"/>
          <w:szCs w:val="21"/>
        </w:rPr>
        <w:t>千万件に及ぶと誇った。</w:t>
      </w:r>
    </w:p>
    <w:p w14:paraId="4199E2D6" w14:textId="05655990" w:rsidR="004E5E78" w:rsidRDefault="004E5E78" w:rsidP="0098249B">
      <w:pPr>
        <w:widowControl/>
        <w:ind w:firstLineChars="100" w:firstLine="210"/>
        <w:jc w:val="left"/>
        <w:rPr>
          <w:szCs w:val="21"/>
        </w:rPr>
      </w:pPr>
      <w:r>
        <w:rPr>
          <w:rFonts w:hint="eastAsia"/>
          <w:szCs w:val="21"/>
        </w:rPr>
        <w:t>プーチンとの戦いは単にウクライナの主権侵害だけでなく、人権そして民主主義といったアメリカが大切にする価値を守る戦いであり、</w:t>
      </w:r>
      <w:r>
        <w:rPr>
          <w:rFonts w:hint="eastAsia"/>
          <w:szCs w:val="21"/>
        </w:rPr>
        <w:t>NATO</w:t>
      </w:r>
      <w:r>
        <w:rPr>
          <w:rFonts w:hint="eastAsia"/>
          <w:szCs w:val="21"/>
        </w:rPr>
        <w:t>とともに、どこまでもウクライナを支援し続けるとした。</w:t>
      </w:r>
    </w:p>
    <w:p w14:paraId="708B39BF" w14:textId="77777777" w:rsidR="00CD4155" w:rsidRDefault="00CD4155" w:rsidP="00A7326C">
      <w:pPr>
        <w:widowControl/>
        <w:jc w:val="left"/>
        <w:rPr>
          <w:szCs w:val="21"/>
        </w:rPr>
      </w:pPr>
    </w:p>
    <w:p w14:paraId="225D9CC3" w14:textId="7C53B05D" w:rsidR="00A1321C" w:rsidRDefault="00A1321C" w:rsidP="00A7326C">
      <w:pPr>
        <w:widowControl/>
        <w:jc w:val="left"/>
        <w:rPr>
          <w:szCs w:val="21"/>
        </w:rPr>
      </w:pPr>
    </w:p>
    <w:p w14:paraId="31A1E396" w14:textId="5A765D1E" w:rsidR="00A1321C" w:rsidRPr="00DF2131" w:rsidRDefault="00A1321C" w:rsidP="00A7326C">
      <w:pPr>
        <w:widowControl/>
        <w:jc w:val="left"/>
        <w:rPr>
          <w:b/>
          <w:bCs/>
          <w:szCs w:val="21"/>
        </w:rPr>
      </w:pPr>
      <w:r w:rsidRPr="00DF2131">
        <w:rPr>
          <w:rFonts w:hint="eastAsia"/>
          <w:b/>
          <w:bCs/>
          <w:szCs w:val="21"/>
        </w:rPr>
        <w:t>【</w:t>
      </w:r>
      <w:r w:rsidR="00CD4155" w:rsidRPr="00DF2131">
        <w:rPr>
          <w:rFonts w:hint="eastAsia"/>
          <w:b/>
          <w:bCs/>
          <w:szCs w:val="21"/>
        </w:rPr>
        <w:t>考察</w:t>
      </w:r>
      <w:r w:rsidRPr="00DF2131">
        <w:rPr>
          <w:rFonts w:hint="eastAsia"/>
          <w:b/>
          <w:bCs/>
          <w:szCs w:val="21"/>
        </w:rPr>
        <w:t>】</w:t>
      </w:r>
    </w:p>
    <w:p w14:paraId="7DBB44BE" w14:textId="77777777" w:rsidR="000B2BA5" w:rsidRDefault="000B2BA5" w:rsidP="00A7326C">
      <w:pPr>
        <w:widowControl/>
        <w:jc w:val="left"/>
        <w:rPr>
          <w:szCs w:val="21"/>
        </w:rPr>
      </w:pPr>
      <w:r>
        <w:rPr>
          <w:rFonts w:hint="eastAsia"/>
          <w:szCs w:val="21"/>
        </w:rPr>
        <w:t xml:space="preserve">　中国との競争一本にリソースを絞って体制を構築しようとしていたバイデン政権にとって一年前のロシアによるウクライナ侵攻は余計で厄介なものであったと想像する。</w:t>
      </w:r>
    </w:p>
    <w:p w14:paraId="634AACC6" w14:textId="0276E6B4" w:rsidR="000B2BA5" w:rsidRDefault="000B2BA5" w:rsidP="00A7326C">
      <w:pPr>
        <w:widowControl/>
        <w:jc w:val="left"/>
        <w:rPr>
          <w:szCs w:val="21"/>
        </w:rPr>
      </w:pPr>
      <w:r>
        <w:rPr>
          <w:rFonts w:hint="eastAsia"/>
          <w:szCs w:val="21"/>
        </w:rPr>
        <w:t>ただ、ロシアがウクライナに電撃的に攻め込みゼレンスキー政権を転覆させる</w:t>
      </w:r>
      <w:r w:rsidR="00DF2131">
        <w:rPr>
          <w:rFonts w:hint="eastAsia"/>
          <w:szCs w:val="21"/>
        </w:rPr>
        <w:t>というシナリオを実現する</w:t>
      </w:r>
      <w:r>
        <w:rPr>
          <w:rFonts w:hint="eastAsia"/>
          <w:szCs w:val="21"/>
        </w:rPr>
        <w:t>ことができず一年もの時間を経過したことをアメリカにとってのプラスに取り込もうと戦略的に動いているようにも見える。</w:t>
      </w:r>
    </w:p>
    <w:p w14:paraId="0206EE12" w14:textId="0BD1C8EE" w:rsidR="000B2BA5" w:rsidRDefault="000B2BA5" w:rsidP="00A7326C">
      <w:pPr>
        <w:widowControl/>
        <w:jc w:val="left"/>
        <w:rPr>
          <w:szCs w:val="21"/>
        </w:rPr>
      </w:pPr>
      <w:r>
        <w:rPr>
          <w:rFonts w:hint="eastAsia"/>
          <w:szCs w:val="21"/>
        </w:rPr>
        <w:t xml:space="preserve">　一つは</w:t>
      </w:r>
      <w:r w:rsidR="00DF2131">
        <w:rPr>
          <w:rFonts w:hint="eastAsia"/>
          <w:szCs w:val="21"/>
        </w:rPr>
        <w:t>ブランドイメージの回復である。</w:t>
      </w:r>
      <w:r>
        <w:rPr>
          <w:rFonts w:hint="eastAsia"/>
          <w:szCs w:val="21"/>
        </w:rPr>
        <w:t>唯一の超大国として世界の警察官の役割を果たしていた米国が中国の台頭とともに相対的にその地位を低下させ、トランプ政権においては欧州との連携</w:t>
      </w:r>
      <w:r w:rsidR="00B95D6C">
        <w:rPr>
          <w:rFonts w:hint="eastAsia"/>
          <w:szCs w:val="21"/>
        </w:rPr>
        <w:t>や友好国との外交関係よりも通商などの自国利益を追求した姿勢がブラン</w:t>
      </w:r>
      <w:r w:rsidR="00B95D6C">
        <w:rPr>
          <w:rFonts w:hint="eastAsia"/>
          <w:szCs w:val="21"/>
        </w:rPr>
        <w:lastRenderedPageBreak/>
        <w:t>ドイメージすら棄損させつつあったが、今般の危機に際しては同盟国との連携を含め民主主義・人権の価値を守る陣営の</w:t>
      </w:r>
      <w:r w:rsidR="00DF2131">
        <w:rPr>
          <w:rFonts w:hint="eastAsia"/>
          <w:szCs w:val="21"/>
        </w:rPr>
        <w:t>盟主</w:t>
      </w:r>
      <w:r w:rsidR="00B95D6C">
        <w:rPr>
          <w:rFonts w:hint="eastAsia"/>
          <w:szCs w:val="21"/>
        </w:rPr>
        <w:t>としてその地位とブランドイメージを改善したのではないか。</w:t>
      </w:r>
    </w:p>
    <w:p w14:paraId="30005DE0" w14:textId="3BE8CF2E" w:rsidR="00B95D6C" w:rsidRDefault="00B95D6C" w:rsidP="00A7326C">
      <w:pPr>
        <w:widowControl/>
        <w:jc w:val="left"/>
        <w:rPr>
          <w:szCs w:val="21"/>
        </w:rPr>
      </w:pPr>
      <w:r>
        <w:rPr>
          <w:rFonts w:hint="eastAsia"/>
          <w:szCs w:val="21"/>
        </w:rPr>
        <w:t xml:space="preserve">　もう一つは</w:t>
      </w:r>
      <w:r>
        <w:rPr>
          <w:rFonts w:hint="eastAsia"/>
          <w:szCs w:val="21"/>
        </w:rPr>
        <w:t>5</w:t>
      </w:r>
      <w:r>
        <w:rPr>
          <w:rFonts w:hint="eastAsia"/>
          <w:szCs w:val="21"/>
        </w:rPr>
        <w:t>兆円にも及ぶウクライナへの軍事・経済支援の多くが軍需産業を中心とした米国経済に流れるいわば国内財政投資のようなものであり、またその支援がロシアの侵攻を簡単には寄せ付けないという実績を残すほどに米国兵器への信用・信頼を増し、日本や</w:t>
      </w:r>
      <w:r>
        <w:rPr>
          <w:rFonts w:hint="eastAsia"/>
          <w:szCs w:val="21"/>
        </w:rPr>
        <w:t>NATO</w:t>
      </w:r>
      <w:r>
        <w:rPr>
          <w:rFonts w:hint="eastAsia"/>
          <w:szCs w:val="21"/>
        </w:rPr>
        <w:t>同盟国や湾岸諸国といった</w:t>
      </w:r>
      <w:r w:rsidR="00DF2131">
        <w:rPr>
          <w:rFonts w:hint="eastAsia"/>
          <w:szCs w:val="21"/>
        </w:rPr>
        <w:t>既存の</w:t>
      </w:r>
      <w:r>
        <w:rPr>
          <w:rFonts w:hint="eastAsia"/>
          <w:szCs w:val="21"/>
        </w:rPr>
        <w:t>米国兵器体系フォロー国はもとより、元々はロシア兵器体系フォロー国であったインドやベトナムといった国々の兵器調達にも大いなる売込み効果をもたらしていると考える。</w:t>
      </w:r>
    </w:p>
    <w:p w14:paraId="2F12025A" w14:textId="26A0962F" w:rsidR="00B95D6C" w:rsidRDefault="00B95D6C" w:rsidP="00A7326C">
      <w:pPr>
        <w:widowControl/>
        <w:jc w:val="left"/>
        <w:rPr>
          <w:szCs w:val="21"/>
        </w:rPr>
      </w:pPr>
      <w:r>
        <w:rPr>
          <w:rFonts w:hint="eastAsia"/>
          <w:szCs w:val="21"/>
        </w:rPr>
        <w:t xml:space="preserve">　ただウクライナ支援の米国にとっての最大の効果は対中抑止効果ではないかと感じる。</w:t>
      </w:r>
    </w:p>
    <w:p w14:paraId="79AE636F" w14:textId="736112C4" w:rsidR="00B95D6C" w:rsidRDefault="00B95D6C" w:rsidP="00A7326C">
      <w:pPr>
        <w:widowControl/>
        <w:jc w:val="left"/>
        <w:rPr>
          <w:szCs w:val="21"/>
        </w:rPr>
      </w:pPr>
      <w:r>
        <w:rPr>
          <w:rFonts w:hint="eastAsia"/>
          <w:szCs w:val="21"/>
        </w:rPr>
        <w:t>習近平国家主席の台湾併合のシナリオは今のところ軍事力による電撃的、短期的なものと予想されているが、</w:t>
      </w:r>
      <w:r w:rsidR="00563CA9">
        <w:rPr>
          <w:rFonts w:hint="eastAsia"/>
          <w:szCs w:val="21"/>
        </w:rPr>
        <w:t>今回ロシアも同じシナリオにおいてその実現がうまくいかず一年を要しているという現実を見せつけている。</w:t>
      </w:r>
    </w:p>
    <w:p w14:paraId="6E19E7C1" w14:textId="6A1DC297" w:rsidR="00563CA9" w:rsidRDefault="00563CA9" w:rsidP="00A7326C">
      <w:pPr>
        <w:widowControl/>
        <w:jc w:val="left"/>
        <w:rPr>
          <w:szCs w:val="21"/>
        </w:rPr>
      </w:pPr>
      <w:r>
        <w:rPr>
          <w:rFonts w:hint="eastAsia"/>
          <w:szCs w:val="21"/>
        </w:rPr>
        <w:t xml:space="preserve">　アメリカのシンクタンクの</w:t>
      </w:r>
      <w:r>
        <w:rPr>
          <w:rFonts w:hint="eastAsia"/>
          <w:szCs w:val="21"/>
        </w:rPr>
        <w:t>CSIS</w:t>
      </w:r>
      <w:r>
        <w:rPr>
          <w:rFonts w:hint="eastAsia"/>
          <w:szCs w:val="21"/>
        </w:rPr>
        <w:t>は中国による台湾</w:t>
      </w:r>
      <w:r w:rsidR="00DF2131">
        <w:rPr>
          <w:rFonts w:hint="eastAsia"/>
          <w:szCs w:val="21"/>
        </w:rPr>
        <w:t>侵攻</w:t>
      </w:r>
      <w:r>
        <w:rPr>
          <w:rFonts w:hint="eastAsia"/>
          <w:szCs w:val="21"/>
        </w:rPr>
        <w:t>を①準備段階、②侵攻中、③侵攻後の３つのフェーズに分け、それに伴う西側からの制裁や仮に米軍を巻き込んだ場合の中国本土の被害も想定した中国にとっての経済的マイナス効果を細かく試算している。</w:t>
      </w:r>
    </w:p>
    <w:p w14:paraId="1F4147DC" w14:textId="658ECAB9" w:rsidR="00563CA9" w:rsidRDefault="00563CA9" w:rsidP="00A7326C">
      <w:pPr>
        <w:widowControl/>
        <w:jc w:val="left"/>
        <w:rPr>
          <w:szCs w:val="21"/>
        </w:rPr>
      </w:pPr>
      <w:r>
        <w:rPr>
          <w:rFonts w:hint="eastAsia"/>
          <w:szCs w:val="21"/>
        </w:rPr>
        <w:t>その結果、</w:t>
      </w:r>
      <w:r w:rsidR="00DF2131">
        <w:rPr>
          <w:rFonts w:hint="eastAsia"/>
          <w:szCs w:val="21"/>
        </w:rPr>
        <w:t>仮に</w:t>
      </w:r>
      <w:r>
        <w:rPr>
          <w:rFonts w:hint="eastAsia"/>
          <w:szCs w:val="21"/>
        </w:rPr>
        <w:t>中国がロシアと異なり電撃的・短期的に台湾を奪取できたとしても、現実的に得る経済効果よりもはるかに高い代償を制裁や直接的ダメージを通じて被るとの明確な</w:t>
      </w:r>
      <w:r w:rsidR="00DF2131">
        <w:rPr>
          <w:rFonts w:hint="eastAsia"/>
          <w:szCs w:val="21"/>
        </w:rPr>
        <w:t>定量的</w:t>
      </w:r>
      <w:r>
        <w:rPr>
          <w:rFonts w:hint="eastAsia"/>
          <w:szCs w:val="21"/>
        </w:rPr>
        <w:t>結果</w:t>
      </w:r>
      <w:r w:rsidR="00DF2131">
        <w:rPr>
          <w:rFonts w:hint="eastAsia"/>
          <w:szCs w:val="21"/>
        </w:rPr>
        <w:t>を出している</w:t>
      </w:r>
      <w:r>
        <w:rPr>
          <w:rFonts w:hint="eastAsia"/>
          <w:szCs w:val="21"/>
        </w:rPr>
        <w:t>。まして仮に米軍が戦闘に巻き込まれる場合の代償はその比較ではないほど</w:t>
      </w:r>
      <w:r w:rsidR="00DF2131">
        <w:rPr>
          <w:rFonts w:hint="eastAsia"/>
          <w:szCs w:val="21"/>
        </w:rPr>
        <w:t>大きく</w:t>
      </w:r>
      <w:r>
        <w:rPr>
          <w:rFonts w:hint="eastAsia"/>
          <w:szCs w:val="21"/>
        </w:rPr>
        <w:t>なるという。</w:t>
      </w:r>
    </w:p>
    <w:p w14:paraId="235D4686" w14:textId="77777777" w:rsidR="00563CA9" w:rsidRDefault="00563CA9" w:rsidP="00A7326C">
      <w:pPr>
        <w:widowControl/>
        <w:jc w:val="left"/>
        <w:rPr>
          <w:szCs w:val="21"/>
        </w:rPr>
      </w:pPr>
      <w:r>
        <w:rPr>
          <w:rFonts w:hint="eastAsia"/>
          <w:szCs w:val="21"/>
        </w:rPr>
        <w:t xml:space="preserve">　今後の見通しは予断を許さないが、本論で記したように今春のロシア、ウクライナの大攻勢を経て</w:t>
      </w:r>
      <w:r w:rsidR="00304B80">
        <w:rPr>
          <w:rFonts w:hint="eastAsia"/>
          <w:szCs w:val="21"/>
        </w:rPr>
        <w:t>ウクライナ</w:t>
      </w:r>
      <w:r>
        <w:rPr>
          <w:rFonts w:hint="eastAsia"/>
          <w:szCs w:val="21"/>
        </w:rPr>
        <w:t>にある程度の領土奪還を実現させ、ロシア側の経済の疲弊が顕著となるころに第三国による仲介和平に持ち込むシナリオがアメリカにとっての望まれるものなのであろう。ただゼレンスキーはクリミア半島奪還まで主張しており、それがロシアを交渉のテーブルに引き寄せるためのブラフなのか本音なのかはまだわからない。</w:t>
      </w:r>
    </w:p>
    <w:p w14:paraId="15C98E47" w14:textId="68BC91C8" w:rsidR="00A1321C" w:rsidRDefault="00563CA9" w:rsidP="00DF2131">
      <w:pPr>
        <w:widowControl/>
        <w:ind w:firstLineChars="100" w:firstLine="210"/>
        <w:jc w:val="left"/>
        <w:rPr>
          <w:szCs w:val="21"/>
        </w:rPr>
      </w:pPr>
      <w:r>
        <w:rPr>
          <w:rFonts w:hint="eastAsia"/>
          <w:szCs w:val="21"/>
        </w:rPr>
        <w:t>一方、西側が上記のシナリオのために戦闘機まで</w:t>
      </w:r>
      <w:r w:rsidR="00160393">
        <w:rPr>
          <w:rFonts w:hint="eastAsia"/>
          <w:szCs w:val="21"/>
        </w:rPr>
        <w:t>供与する段階に移行すると、ロシアをして戦術核を含めた</w:t>
      </w:r>
      <w:r w:rsidR="00160393">
        <w:rPr>
          <w:rFonts w:hint="eastAsia"/>
          <w:szCs w:val="21"/>
        </w:rPr>
        <w:t>NBC</w:t>
      </w:r>
      <w:r w:rsidR="00160393">
        <w:rPr>
          <w:rFonts w:hint="eastAsia"/>
          <w:szCs w:val="21"/>
        </w:rPr>
        <w:t>兵器使用に進ませる恐れがあり、その意味での支援レベルへのさじ加減はロシアを窮鼠にしない程度のものとなり続けよう。</w:t>
      </w:r>
    </w:p>
    <w:p w14:paraId="3308F1C3" w14:textId="63704E87" w:rsidR="00A1321C" w:rsidRDefault="00A1321C" w:rsidP="00A7326C">
      <w:pPr>
        <w:widowControl/>
        <w:jc w:val="left"/>
        <w:rPr>
          <w:szCs w:val="21"/>
        </w:rPr>
      </w:pPr>
    </w:p>
    <w:p w14:paraId="66818807" w14:textId="51E110D9" w:rsidR="00A62930" w:rsidRDefault="000B2BA5" w:rsidP="000B2BA5">
      <w:pPr>
        <w:pStyle w:val="a8"/>
      </w:pPr>
      <w:r>
        <w:rPr>
          <w:rFonts w:hint="eastAsia"/>
        </w:rPr>
        <w:t>以上</w:t>
      </w:r>
    </w:p>
    <w:p w14:paraId="4250289A" w14:textId="77777777" w:rsidR="000B2BA5" w:rsidRDefault="000B2BA5" w:rsidP="00A7326C">
      <w:pPr>
        <w:widowControl/>
        <w:jc w:val="left"/>
        <w:rPr>
          <w:szCs w:val="21"/>
        </w:rPr>
      </w:pPr>
    </w:p>
    <w:p w14:paraId="119F45F5" w14:textId="7AEBAF27" w:rsidR="00A62930" w:rsidRDefault="00A62930">
      <w:pPr>
        <w:widowControl/>
        <w:jc w:val="left"/>
        <w:rPr>
          <w:szCs w:val="21"/>
        </w:rPr>
      </w:pPr>
    </w:p>
    <w:p w14:paraId="3EAB6DFE" w14:textId="51A788CE" w:rsidR="00160393" w:rsidRDefault="00160393">
      <w:pPr>
        <w:widowControl/>
        <w:jc w:val="left"/>
        <w:rPr>
          <w:szCs w:val="21"/>
        </w:rPr>
      </w:pPr>
    </w:p>
    <w:p w14:paraId="23383761" w14:textId="77777777" w:rsidR="00160393" w:rsidRDefault="00160393">
      <w:pPr>
        <w:widowControl/>
        <w:jc w:val="left"/>
        <w:rPr>
          <w:szCs w:val="21"/>
        </w:rPr>
      </w:pPr>
    </w:p>
    <w:p w14:paraId="5F6C018B" w14:textId="77777777" w:rsidR="00DF2131" w:rsidRDefault="00DF2131" w:rsidP="00A7326C">
      <w:pPr>
        <w:widowControl/>
        <w:jc w:val="left"/>
        <w:rPr>
          <w:b/>
          <w:bCs/>
          <w:szCs w:val="21"/>
        </w:rPr>
      </w:pPr>
    </w:p>
    <w:p w14:paraId="608DD310" w14:textId="77777777" w:rsidR="00DF2131" w:rsidRDefault="00DF2131" w:rsidP="00A7326C">
      <w:pPr>
        <w:widowControl/>
        <w:jc w:val="left"/>
        <w:rPr>
          <w:b/>
          <w:bCs/>
          <w:szCs w:val="21"/>
        </w:rPr>
      </w:pPr>
    </w:p>
    <w:p w14:paraId="38909212" w14:textId="4D841E5E" w:rsidR="00A62930" w:rsidRPr="00A62930" w:rsidRDefault="00A62930" w:rsidP="00A7326C">
      <w:pPr>
        <w:widowControl/>
        <w:jc w:val="left"/>
        <w:rPr>
          <w:b/>
          <w:bCs/>
          <w:szCs w:val="21"/>
        </w:rPr>
      </w:pPr>
      <w:r w:rsidRPr="00A62930">
        <w:rPr>
          <w:rFonts w:hint="eastAsia"/>
          <w:b/>
          <w:bCs/>
          <w:szCs w:val="21"/>
        </w:rPr>
        <w:lastRenderedPageBreak/>
        <w:t>別紙１　過去</w:t>
      </w:r>
      <w:r w:rsidRPr="00A62930">
        <w:rPr>
          <w:rFonts w:hint="eastAsia"/>
          <w:b/>
          <w:bCs/>
          <w:szCs w:val="21"/>
        </w:rPr>
        <w:t>1</w:t>
      </w:r>
      <w:r w:rsidRPr="00A62930">
        <w:rPr>
          <w:rFonts w:hint="eastAsia"/>
          <w:b/>
          <w:bCs/>
          <w:szCs w:val="21"/>
        </w:rPr>
        <w:t>年間の</w:t>
      </w:r>
      <w:r w:rsidRPr="00A62930">
        <w:rPr>
          <w:rFonts w:hint="eastAsia"/>
          <w:b/>
          <w:bCs/>
          <w:szCs w:val="21"/>
        </w:rPr>
        <w:t>GDP</w:t>
      </w:r>
      <w:r w:rsidRPr="00A62930">
        <w:rPr>
          <w:rFonts w:hint="eastAsia"/>
          <w:b/>
          <w:bCs/>
          <w:szCs w:val="21"/>
        </w:rPr>
        <w:t>推移</w:t>
      </w:r>
      <w:r w:rsidRPr="00A62930">
        <w:rPr>
          <w:b/>
          <w:bCs/>
          <w:szCs w:val="21"/>
        </w:rPr>
        <w:tab/>
      </w:r>
      <w:r w:rsidRPr="00A62930">
        <w:rPr>
          <w:rFonts w:hint="eastAsia"/>
          <w:b/>
          <w:bCs/>
          <w:szCs w:val="21"/>
        </w:rPr>
        <w:t xml:space="preserve">ソース：　</w:t>
      </w:r>
      <w:r w:rsidRPr="00A62930">
        <w:rPr>
          <w:rFonts w:hint="eastAsia"/>
          <w:b/>
          <w:bCs/>
          <w:szCs w:val="21"/>
        </w:rPr>
        <w:t>BEA</w:t>
      </w:r>
    </w:p>
    <w:p w14:paraId="348FAC2A" w14:textId="06CCA9B8" w:rsidR="00A62930" w:rsidRDefault="00A62930" w:rsidP="00A7326C">
      <w:pPr>
        <w:widowControl/>
        <w:jc w:val="left"/>
        <w:rPr>
          <w:szCs w:val="21"/>
        </w:rPr>
      </w:pPr>
    </w:p>
    <w:p w14:paraId="74979EE1" w14:textId="688609D6" w:rsidR="00A62930" w:rsidRDefault="00A62930" w:rsidP="00A7326C">
      <w:pPr>
        <w:widowControl/>
        <w:jc w:val="left"/>
        <w:rPr>
          <w:szCs w:val="21"/>
        </w:rPr>
      </w:pPr>
      <w:r>
        <w:rPr>
          <w:noProof/>
        </w:rPr>
        <w:drawing>
          <wp:inline distT="0" distB="0" distL="0" distR="0" wp14:anchorId="50E37DCE" wp14:editId="189C4672">
            <wp:extent cx="6096000" cy="3048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59" t="25333" r="12935" b="8446"/>
                    <a:stretch/>
                  </pic:blipFill>
                  <pic:spPr bwMode="auto">
                    <a:xfrm>
                      <a:off x="0" y="0"/>
                      <a:ext cx="6096000" cy="3048000"/>
                    </a:xfrm>
                    <a:prstGeom prst="rect">
                      <a:avLst/>
                    </a:prstGeom>
                    <a:ln>
                      <a:noFill/>
                    </a:ln>
                    <a:extLst>
                      <a:ext uri="{53640926-AAD7-44D8-BBD7-CCE9431645EC}">
                        <a14:shadowObscured xmlns:a14="http://schemas.microsoft.com/office/drawing/2010/main"/>
                      </a:ext>
                    </a:extLst>
                  </pic:spPr>
                </pic:pic>
              </a:graphicData>
            </a:graphic>
          </wp:inline>
        </w:drawing>
      </w:r>
    </w:p>
    <w:p w14:paraId="793433BA" w14:textId="62B1505E" w:rsidR="00A62930" w:rsidRDefault="00A62930" w:rsidP="00A7326C">
      <w:pPr>
        <w:widowControl/>
        <w:jc w:val="left"/>
        <w:rPr>
          <w:szCs w:val="21"/>
        </w:rPr>
      </w:pPr>
    </w:p>
    <w:p w14:paraId="47651245" w14:textId="178289C1" w:rsidR="00A62930" w:rsidRPr="00A62930" w:rsidRDefault="00A62930" w:rsidP="00A7326C">
      <w:pPr>
        <w:widowControl/>
        <w:jc w:val="left"/>
        <w:rPr>
          <w:b/>
          <w:bCs/>
          <w:szCs w:val="21"/>
        </w:rPr>
      </w:pPr>
      <w:r w:rsidRPr="00A62930">
        <w:rPr>
          <w:rFonts w:hint="eastAsia"/>
          <w:b/>
          <w:bCs/>
          <w:szCs w:val="21"/>
        </w:rPr>
        <w:t>別紙２　過去</w:t>
      </w:r>
      <w:r w:rsidRPr="00A62930">
        <w:rPr>
          <w:rFonts w:hint="eastAsia"/>
          <w:b/>
          <w:bCs/>
          <w:szCs w:val="21"/>
        </w:rPr>
        <w:t>1</w:t>
      </w:r>
      <w:r w:rsidRPr="00A62930">
        <w:rPr>
          <w:rFonts w:hint="eastAsia"/>
          <w:b/>
          <w:bCs/>
          <w:szCs w:val="21"/>
        </w:rPr>
        <w:t>年間のインフレ率の推移　ソース：</w:t>
      </w:r>
      <w:r w:rsidRPr="00A62930">
        <w:rPr>
          <w:rFonts w:hint="eastAsia"/>
          <w:b/>
          <w:bCs/>
          <w:szCs w:val="21"/>
        </w:rPr>
        <w:t xml:space="preserve"> </w:t>
      </w:r>
      <w:r w:rsidRPr="00A62930">
        <w:rPr>
          <w:b/>
          <w:bCs/>
          <w:szCs w:val="21"/>
        </w:rPr>
        <w:t xml:space="preserve">U.S. Inflation Calculator </w:t>
      </w:r>
    </w:p>
    <w:p w14:paraId="1FEDD82E" w14:textId="028B30A2" w:rsidR="00A62930" w:rsidRDefault="00A62930" w:rsidP="00A7326C">
      <w:pPr>
        <w:widowControl/>
        <w:jc w:val="left"/>
        <w:rPr>
          <w:szCs w:val="21"/>
        </w:rPr>
      </w:pPr>
    </w:p>
    <w:p w14:paraId="30D57B1D" w14:textId="4B1A670C" w:rsidR="00A62930" w:rsidRDefault="00A62930" w:rsidP="00A7326C">
      <w:pPr>
        <w:widowControl/>
        <w:jc w:val="left"/>
        <w:rPr>
          <w:szCs w:val="21"/>
        </w:rPr>
      </w:pPr>
      <w:r>
        <w:rPr>
          <w:noProof/>
        </w:rPr>
        <w:drawing>
          <wp:inline distT="0" distB="0" distL="0" distR="0" wp14:anchorId="33721851" wp14:editId="25D72E5D">
            <wp:extent cx="6217784" cy="36652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67" t="40385" r="41016" b="17474"/>
                    <a:stretch/>
                  </pic:blipFill>
                  <pic:spPr bwMode="auto">
                    <a:xfrm>
                      <a:off x="0" y="0"/>
                      <a:ext cx="6247557" cy="3682771"/>
                    </a:xfrm>
                    <a:prstGeom prst="rect">
                      <a:avLst/>
                    </a:prstGeom>
                    <a:ln>
                      <a:noFill/>
                    </a:ln>
                    <a:extLst>
                      <a:ext uri="{53640926-AAD7-44D8-BBD7-CCE9431645EC}">
                        <a14:shadowObscured xmlns:a14="http://schemas.microsoft.com/office/drawing/2010/main"/>
                      </a:ext>
                    </a:extLst>
                  </pic:spPr>
                </pic:pic>
              </a:graphicData>
            </a:graphic>
          </wp:inline>
        </w:drawing>
      </w:r>
    </w:p>
    <w:p w14:paraId="4EF01937" w14:textId="1A787FAF" w:rsidR="00A62930" w:rsidRPr="00F41E97" w:rsidRDefault="00A62930" w:rsidP="00A7326C">
      <w:pPr>
        <w:widowControl/>
        <w:jc w:val="left"/>
        <w:rPr>
          <w:b/>
          <w:bCs/>
          <w:szCs w:val="21"/>
        </w:rPr>
      </w:pPr>
      <w:r w:rsidRPr="00F41E97">
        <w:rPr>
          <w:rFonts w:hint="eastAsia"/>
          <w:b/>
          <w:bCs/>
          <w:szCs w:val="21"/>
        </w:rPr>
        <w:lastRenderedPageBreak/>
        <w:t xml:space="preserve">別紙３　</w:t>
      </w:r>
      <w:r w:rsidR="00F41E97" w:rsidRPr="00F41E97">
        <w:rPr>
          <w:rFonts w:hint="eastAsia"/>
          <w:b/>
          <w:bCs/>
          <w:szCs w:val="21"/>
        </w:rPr>
        <w:t>過去</w:t>
      </w:r>
      <w:r w:rsidR="00F41E97" w:rsidRPr="00F41E97">
        <w:rPr>
          <w:rFonts w:hint="eastAsia"/>
          <w:b/>
          <w:bCs/>
          <w:szCs w:val="21"/>
        </w:rPr>
        <w:t>1</w:t>
      </w:r>
      <w:r w:rsidR="00F41E97" w:rsidRPr="00F41E97">
        <w:rPr>
          <w:rFonts w:hint="eastAsia"/>
          <w:b/>
          <w:bCs/>
          <w:szCs w:val="21"/>
        </w:rPr>
        <w:t>年のエネルギー価格のインフレ率　ソース：</w:t>
      </w:r>
      <w:r w:rsidR="00F41E97" w:rsidRPr="00F41E97">
        <w:rPr>
          <w:rFonts w:hint="eastAsia"/>
          <w:b/>
          <w:bCs/>
          <w:szCs w:val="21"/>
        </w:rPr>
        <w:t>Trading Economics</w:t>
      </w:r>
    </w:p>
    <w:p w14:paraId="78900F15" w14:textId="694D6C0B" w:rsidR="00F41E97" w:rsidRDefault="00F41E97" w:rsidP="00A7326C">
      <w:pPr>
        <w:widowControl/>
        <w:jc w:val="left"/>
        <w:rPr>
          <w:szCs w:val="21"/>
        </w:rPr>
      </w:pPr>
    </w:p>
    <w:p w14:paraId="5A36D516" w14:textId="73AB7A0C" w:rsidR="00F41E97" w:rsidRDefault="00F41E97" w:rsidP="00A7326C">
      <w:pPr>
        <w:widowControl/>
        <w:jc w:val="left"/>
        <w:rPr>
          <w:szCs w:val="21"/>
        </w:rPr>
      </w:pPr>
      <w:r>
        <w:rPr>
          <w:noProof/>
        </w:rPr>
        <w:drawing>
          <wp:inline distT="0" distB="0" distL="0" distR="0" wp14:anchorId="14760A1C" wp14:editId="520F3E04">
            <wp:extent cx="5320198" cy="26517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52" t="47157" r="40734" b="12960"/>
                    <a:stretch/>
                  </pic:blipFill>
                  <pic:spPr bwMode="auto">
                    <a:xfrm>
                      <a:off x="0" y="0"/>
                      <a:ext cx="5334528" cy="2658903"/>
                    </a:xfrm>
                    <a:prstGeom prst="rect">
                      <a:avLst/>
                    </a:prstGeom>
                    <a:ln>
                      <a:noFill/>
                    </a:ln>
                    <a:extLst>
                      <a:ext uri="{53640926-AAD7-44D8-BBD7-CCE9431645EC}">
                        <a14:shadowObscured xmlns:a14="http://schemas.microsoft.com/office/drawing/2010/main"/>
                      </a:ext>
                    </a:extLst>
                  </pic:spPr>
                </pic:pic>
              </a:graphicData>
            </a:graphic>
          </wp:inline>
        </w:drawing>
      </w:r>
    </w:p>
    <w:p w14:paraId="10D66B0E" w14:textId="77777777" w:rsidR="00F41E97" w:rsidRDefault="00F41E97" w:rsidP="00A7326C">
      <w:pPr>
        <w:widowControl/>
        <w:jc w:val="left"/>
        <w:rPr>
          <w:szCs w:val="21"/>
        </w:rPr>
      </w:pPr>
    </w:p>
    <w:p w14:paraId="0047EC76" w14:textId="1E62BD12" w:rsidR="00F41E97" w:rsidRPr="00F41E97" w:rsidRDefault="00F41E97" w:rsidP="00F41E97">
      <w:pPr>
        <w:widowControl/>
        <w:jc w:val="left"/>
        <w:rPr>
          <w:b/>
          <w:bCs/>
          <w:szCs w:val="21"/>
        </w:rPr>
      </w:pPr>
      <w:bookmarkStart w:id="1" w:name="_Hlk127696151"/>
      <w:r w:rsidRPr="00F41E97">
        <w:rPr>
          <w:rFonts w:hint="eastAsia"/>
          <w:b/>
          <w:bCs/>
          <w:szCs w:val="21"/>
        </w:rPr>
        <w:t>別紙</w:t>
      </w:r>
      <w:r>
        <w:rPr>
          <w:rFonts w:hint="eastAsia"/>
          <w:b/>
          <w:bCs/>
          <w:szCs w:val="21"/>
        </w:rPr>
        <w:t>４</w:t>
      </w:r>
      <w:r w:rsidRPr="00F41E97">
        <w:rPr>
          <w:rFonts w:hint="eastAsia"/>
          <w:b/>
          <w:bCs/>
          <w:szCs w:val="21"/>
        </w:rPr>
        <w:t xml:space="preserve">　過去</w:t>
      </w:r>
      <w:r w:rsidRPr="00F41E97">
        <w:rPr>
          <w:rFonts w:hint="eastAsia"/>
          <w:b/>
          <w:bCs/>
          <w:szCs w:val="21"/>
        </w:rPr>
        <w:t>1</w:t>
      </w:r>
      <w:r w:rsidRPr="00F41E97">
        <w:rPr>
          <w:rFonts w:hint="eastAsia"/>
          <w:b/>
          <w:bCs/>
          <w:szCs w:val="21"/>
        </w:rPr>
        <w:t>年の</w:t>
      </w:r>
      <w:r>
        <w:rPr>
          <w:rFonts w:hint="eastAsia"/>
          <w:b/>
          <w:bCs/>
          <w:szCs w:val="21"/>
        </w:rPr>
        <w:t>食料</w:t>
      </w:r>
      <w:r w:rsidRPr="00F41E97">
        <w:rPr>
          <w:rFonts w:hint="eastAsia"/>
          <w:b/>
          <w:bCs/>
          <w:szCs w:val="21"/>
        </w:rPr>
        <w:t>価格のインフレ率　ソース：</w:t>
      </w:r>
      <w:r w:rsidRPr="00F41E97">
        <w:rPr>
          <w:rFonts w:hint="eastAsia"/>
          <w:b/>
          <w:bCs/>
          <w:szCs w:val="21"/>
        </w:rPr>
        <w:t>Trading Economics</w:t>
      </w:r>
    </w:p>
    <w:bookmarkEnd w:id="1"/>
    <w:p w14:paraId="41043A45" w14:textId="77777777" w:rsidR="00F41E97" w:rsidRDefault="00F41E97" w:rsidP="00A7326C">
      <w:pPr>
        <w:widowControl/>
        <w:jc w:val="left"/>
        <w:rPr>
          <w:szCs w:val="21"/>
        </w:rPr>
      </w:pPr>
    </w:p>
    <w:p w14:paraId="5688FCD0" w14:textId="58B5D4E0" w:rsidR="00F41E97" w:rsidRDefault="00F41E97" w:rsidP="00A7326C">
      <w:pPr>
        <w:widowControl/>
        <w:jc w:val="left"/>
        <w:rPr>
          <w:szCs w:val="21"/>
        </w:rPr>
      </w:pPr>
      <w:r>
        <w:rPr>
          <w:noProof/>
        </w:rPr>
        <w:drawing>
          <wp:inline distT="0" distB="0" distL="0" distR="0" wp14:anchorId="7CE796B8" wp14:editId="15B67C4B">
            <wp:extent cx="5400040" cy="2513965"/>
            <wp:effectExtent l="0" t="0" r="0" b="635"/>
            <wp:docPr id="6" name="図 6" descr="United States Food 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States Food Infl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513965"/>
                    </a:xfrm>
                    <a:prstGeom prst="rect">
                      <a:avLst/>
                    </a:prstGeom>
                    <a:noFill/>
                    <a:ln>
                      <a:noFill/>
                    </a:ln>
                  </pic:spPr>
                </pic:pic>
              </a:graphicData>
            </a:graphic>
          </wp:inline>
        </w:drawing>
      </w:r>
    </w:p>
    <w:p w14:paraId="4CC67A6D" w14:textId="77777777" w:rsidR="00F41E97" w:rsidRDefault="00F41E97" w:rsidP="00A7326C">
      <w:pPr>
        <w:widowControl/>
        <w:jc w:val="left"/>
        <w:rPr>
          <w:szCs w:val="21"/>
        </w:rPr>
      </w:pPr>
    </w:p>
    <w:p w14:paraId="00C9D0BC" w14:textId="77777777" w:rsidR="00F41E97" w:rsidRDefault="00F41E97">
      <w:pPr>
        <w:widowControl/>
        <w:jc w:val="left"/>
        <w:rPr>
          <w:szCs w:val="21"/>
        </w:rPr>
      </w:pPr>
      <w:r>
        <w:rPr>
          <w:szCs w:val="21"/>
        </w:rPr>
        <w:br w:type="page"/>
      </w:r>
    </w:p>
    <w:p w14:paraId="6202E727" w14:textId="7DA448C3" w:rsidR="00F41E97" w:rsidRPr="00F41E97" w:rsidRDefault="00F41E97" w:rsidP="00F41E97">
      <w:pPr>
        <w:widowControl/>
        <w:jc w:val="left"/>
        <w:rPr>
          <w:b/>
          <w:bCs/>
          <w:szCs w:val="21"/>
        </w:rPr>
      </w:pPr>
      <w:r w:rsidRPr="00F41E97">
        <w:rPr>
          <w:rFonts w:hint="eastAsia"/>
          <w:b/>
          <w:bCs/>
          <w:szCs w:val="21"/>
        </w:rPr>
        <w:lastRenderedPageBreak/>
        <w:t>別紙</w:t>
      </w:r>
      <w:r>
        <w:rPr>
          <w:rFonts w:hint="eastAsia"/>
          <w:b/>
          <w:bCs/>
          <w:szCs w:val="21"/>
        </w:rPr>
        <w:t>５</w:t>
      </w:r>
      <w:r w:rsidRPr="00F41E97">
        <w:rPr>
          <w:rFonts w:hint="eastAsia"/>
          <w:b/>
          <w:bCs/>
          <w:szCs w:val="21"/>
        </w:rPr>
        <w:t xml:space="preserve">　過去</w:t>
      </w:r>
      <w:r w:rsidRPr="00F41E97">
        <w:rPr>
          <w:rFonts w:hint="eastAsia"/>
          <w:b/>
          <w:bCs/>
          <w:szCs w:val="21"/>
        </w:rPr>
        <w:t>1</w:t>
      </w:r>
      <w:r w:rsidRPr="00F41E97">
        <w:rPr>
          <w:rFonts w:hint="eastAsia"/>
          <w:b/>
          <w:bCs/>
          <w:szCs w:val="21"/>
        </w:rPr>
        <w:t>年の</w:t>
      </w:r>
      <w:r>
        <w:rPr>
          <w:rFonts w:hint="eastAsia"/>
          <w:b/>
          <w:bCs/>
          <w:szCs w:val="21"/>
        </w:rPr>
        <w:t>個人消費の推移</w:t>
      </w:r>
      <w:r w:rsidRPr="00F41E97">
        <w:rPr>
          <w:rFonts w:hint="eastAsia"/>
          <w:b/>
          <w:bCs/>
          <w:szCs w:val="21"/>
        </w:rPr>
        <w:t xml:space="preserve">　ソース：</w:t>
      </w:r>
      <w:r w:rsidRPr="00F41E97">
        <w:rPr>
          <w:rFonts w:hint="eastAsia"/>
          <w:b/>
          <w:bCs/>
          <w:szCs w:val="21"/>
        </w:rPr>
        <w:t>Trading Economics</w:t>
      </w:r>
    </w:p>
    <w:p w14:paraId="58C29DD9" w14:textId="4C3D9786" w:rsidR="00F41E97" w:rsidRDefault="00F41E97" w:rsidP="00A7326C">
      <w:pPr>
        <w:widowControl/>
        <w:jc w:val="left"/>
        <w:rPr>
          <w:szCs w:val="21"/>
        </w:rPr>
      </w:pPr>
    </w:p>
    <w:p w14:paraId="3C625415" w14:textId="77777777" w:rsidR="00F41E97" w:rsidRDefault="00F41E97" w:rsidP="00A7326C">
      <w:pPr>
        <w:widowControl/>
        <w:jc w:val="left"/>
        <w:rPr>
          <w:szCs w:val="21"/>
        </w:rPr>
      </w:pPr>
    </w:p>
    <w:p w14:paraId="7C59ABC3" w14:textId="77777777" w:rsidR="00F41E97" w:rsidRDefault="00F41E97" w:rsidP="00A7326C">
      <w:pPr>
        <w:widowControl/>
        <w:jc w:val="left"/>
        <w:rPr>
          <w:szCs w:val="21"/>
        </w:rPr>
      </w:pPr>
    </w:p>
    <w:p w14:paraId="29C36143" w14:textId="2DFFA037" w:rsidR="00F41E97" w:rsidRDefault="00F41E97" w:rsidP="00A7326C">
      <w:pPr>
        <w:widowControl/>
        <w:jc w:val="left"/>
        <w:rPr>
          <w:szCs w:val="21"/>
        </w:rPr>
      </w:pPr>
      <w:r>
        <w:rPr>
          <w:noProof/>
        </w:rPr>
        <w:drawing>
          <wp:inline distT="0" distB="0" distL="0" distR="0" wp14:anchorId="42B21B32" wp14:editId="77880055">
            <wp:extent cx="5400040" cy="2513330"/>
            <wp:effectExtent l="0" t="0" r="0" b="1270"/>
            <wp:docPr id="8" name="図 8" descr="United States Consumer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States Consumer Spen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513330"/>
                    </a:xfrm>
                    <a:prstGeom prst="rect">
                      <a:avLst/>
                    </a:prstGeom>
                    <a:noFill/>
                    <a:ln>
                      <a:noFill/>
                    </a:ln>
                  </pic:spPr>
                </pic:pic>
              </a:graphicData>
            </a:graphic>
          </wp:inline>
        </w:drawing>
      </w:r>
    </w:p>
    <w:p w14:paraId="3B4D0C6B" w14:textId="77777777" w:rsidR="00F41E97" w:rsidRDefault="00F41E97" w:rsidP="00A7326C">
      <w:pPr>
        <w:widowControl/>
        <w:jc w:val="left"/>
        <w:rPr>
          <w:szCs w:val="21"/>
        </w:rPr>
      </w:pPr>
    </w:p>
    <w:p w14:paraId="0A7D77B7" w14:textId="7CA195D3" w:rsidR="00F41E97" w:rsidRPr="0068100A" w:rsidRDefault="00F41E97" w:rsidP="00A7326C">
      <w:pPr>
        <w:widowControl/>
        <w:jc w:val="left"/>
        <w:rPr>
          <w:b/>
          <w:bCs/>
          <w:szCs w:val="21"/>
        </w:rPr>
      </w:pPr>
      <w:r w:rsidRPr="0068100A">
        <w:rPr>
          <w:rFonts w:hint="eastAsia"/>
          <w:b/>
          <w:bCs/>
          <w:szCs w:val="21"/>
        </w:rPr>
        <w:t>別紙６　米株式インデックス</w:t>
      </w:r>
      <w:r w:rsidRPr="0068100A">
        <w:rPr>
          <w:rFonts w:hint="eastAsia"/>
          <w:b/>
          <w:bCs/>
          <w:szCs w:val="21"/>
        </w:rPr>
        <w:t>US30</w:t>
      </w:r>
      <w:r w:rsidRPr="0068100A">
        <w:rPr>
          <w:rFonts w:hint="eastAsia"/>
          <w:b/>
          <w:bCs/>
          <w:szCs w:val="21"/>
        </w:rPr>
        <w:t>過去</w:t>
      </w:r>
      <w:r w:rsidRPr="0068100A">
        <w:rPr>
          <w:rFonts w:hint="eastAsia"/>
          <w:b/>
          <w:bCs/>
          <w:szCs w:val="21"/>
        </w:rPr>
        <w:t>1</w:t>
      </w:r>
      <w:r w:rsidRPr="0068100A">
        <w:rPr>
          <w:rFonts w:hint="eastAsia"/>
          <w:b/>
          <w:bCs/>
          <w:szCs w:val="21"/>
        </w:rPr>
        <w:t xml:space="preserve">年の推移　ソース：　</w:t>
      </w:r>
      <w:r w:rsidRPr="0068100A">
        <w:rPr>
          <w:rFonts w:hint="eastAsia"/>
          <w:b/>
          <w:bCs/>
          <w:szCs w:val="21"/>
        </w:rPr>
        <w:t>Trading Economics</w:t>
      </w:r>
    </w:p>
    <w:p w14:paraId="6E70BA83" w14:textId="3959D61B" w:rsidR="00F41E97" w:rsidRDefault="00082DAC" w:rsidP="00A7326C">
      <w:pPr>
        <w:widowControl/>
        <w:jc w:val="left"/>
        <w:rPr>
          <w:szCs w:val="21"/>
        </w:rPr>
      </w:pPr>
      <w:r>
        <w:rPr>
          <w:noProof/>
        </w:rPr>
        <w:drawing>
          <wp:inline distT="0" distB="0" distL="0" distR="0" wp14:anchorId="46779D6E" wp14:editId="5FF664ED">
            <wp:extent cx="5722144" cy="33909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53" t="26087" r="38617" b="21739"/>
                    <a:stretch/>
                  </pic:blipFill>
                  <pic:spPr bwMode="auto">
                    <a:xfrm>
                      <a:off x="0" y="0"/>
                      <a:ext cx="5733204" cy="3397454"/>
                    </a:xfrm>
                    <a:prstGeom prst="rect">
                      <a:avLst/>
                    </a:prstGeom>
                    <a:ln>
                      <a:noFill/>
                    </a:ln>
                    <a:extLst>
                      <a:ext uri="{53640926-AAD7-44D8-BBD7-CCE9431645EC}">
                        <a14:shadowObscured xmlns:a14="http://schemas.microsoft.com/office/drawing/2010/main"/>
                      </a:ext>
                    </a:extLst>
                  </pic:spPr>
                </pic:pic>
              </a:graphicData>
            </a:graphic>
          </wp:inline>
        </w:drawing>
      </w:r>
    </w:p>
    <w:p w14:paraId="02A6112C" w14:textId="77777777" w:rsidR="00F41E97" w:rsidRDefault="00F41E97" w:rsidP="00A7326C">
      <w:pPr>
        <w:widowControl/>
        <w:jc w:val="left"/>
        <w:rPr>
          <w:szCs w:val="21"/>
        </w:rPr>
      </w:pPr>
    </w:p>
    <w:p w14:paraId="1590C599" w14:textId="5D200EF4" w:rsidR="00F41E97" w:rsidRDefault="00F41E97" w:rsidP="00A7326C">
      <w:pPr>
        <w:widowControl/>
        <w:jc w:val="left"/>
        <w:rPr>
          <w:szCs w:val="21"/>
        </w:rPr>
      </w:pPr>
    </w:p>
    <w:p w14:paraId="7B812069" w14:textId="3CB4E9C9" w:rsidR="0068100A" w:rsidRDefault="0068100A" w:rsidP="00A7326C">
      <w:pPr>
        <w:widowControl/>
        <w:jc w:val="left"/>
        <w:rPr>
          <w:szCs w:val="21"/>
        </w:rPr>
      </w:pPr>
    </w:p>
    <w:p w14:paraId="03799013" w14:textId="7701B21E" w:rsidR="005340EB" w:rsidRDefault="005340EB" w:rsidP="00A7326C">
      <w:pPr>
        <w:widowControl/>
        <w:jc w:val="left"/>
        <w:rPr>
          <w:szCs w:val="21"/>
        </w:rPr>
      </w:pPr>
    </w:p>
    <w:p w14:paraId="171B2103" w14:textId="6B0250CC" w:rsidR="005340EB" w:rsidRPr="005340EB" w:rsidRDefault="005340EB" w:rsidP="00A7326C">
      <w:pPr>
        <w:widowControl/>
        <w:jc w:val="left"/>
        <w:rPr>
          <w:b/>
          <w:bCs/>
          <w:szCs w:val="21"/>
        </w:rPr>
      </w:pPr>
      <w:r w:rsidRPr="005340EB">
        <w:rPr>
          <w:rFonts w:hint="eastAsia"/>
          <w:b/>
          <w:bCs/>
          <w:szCs w:val="21"/>
        </w:rPr>
        <w:lastRenderedPageBreak/>
        <w:t>別紙７　米国がウクライナとロシアに依存する商品　ソース：</w:t>
      </w:r>
      <w:proofErr w:type="spellStart"/>
      <w:r w:rsidRPr="005340EB">
        <w:rPr>
          <w:rFonts w:hint="eastAsia"/>
          <w:b/>
          <w:bCs/>
          <w:szCs w:val="21"/>
        </w:rPr>
        <w:t>Supply</w:t>
      </w:r>
      <w:r w:rsidRPr="005340EB">
        <w:rPr>
          <w:b/>
          <w:bCs/>
          <w:szCs w:val="21"/>
        </w:rPr>
        <w:t>C</w:t>
      </w:r>
      <w:r w:rsidRPr="005340EB">
        <w:rPr>
          <w:rFonts w:hint="eastAsia"/>
          <w:b/>
          <w:bCs/>
          <w:szCs w:val="21"/>
        </w:rPr>
        <w:t>hain</w:t>
      </w:r>
      <w:r w:rsidRPr="005340EB">
        <w:rPr>
          <w:b/>
          <w:bCs/>
          <w:szCs w:val="21"/>
        </w:rPr>
        <w:t>Braion</w:t>
      </w:r>
      <w:proofErr w:type="spellEnd"/>
    </w:p>
    <w:p w14:paraId="6B571A68" w14:textId="00716A2C" w:rsidR="005340EB" w:rsidRDefault="005340EB" w:rsidP="00A7326C">
      <w:pPr>
        <w:widowControl/>
        <w:jc w:val="left"/>
        <w:rPr>
          <w:szCs w:val="21"/>
        </w:rPr>
      </w:pPr>
      <w:r>
        <w:rPr>
          <w:noProof/>
        </w:rPr>
        <w:drawing>
          <wp:inline distT="0" distB="0" distL="0" distR="0" wp14:anchorId="509EF714" wp14:editId="04E92D09">
            <wp:extent cx="4930140" cy="2568844"/>
            <wp:effectExtent l="0" t="0" r="381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1221" cy="2574618"/>
                    </a:xfrm>
                    <a:prstGeom prst="rect">
                      <a:avLst/>
                    </a:prstGeom>
                    <a:noFill/>
                    <a:ln>
                      <a:noFill/>
                    </a:ln>
                  </pic:spPr>
                </pic:pic>
              </a:graphicData>
            </a:graphic>
          </wp:inline>
        </w:drawing>
      </w:r>
    </w:p>
    <w:p w14:paraId="63C0BCFB" w14:textId="77777777" w:rsidR="005340EB" w:rsidRPr="005340EB" w:rsidRDefault="005340EB" w:rsidP="00A7326C">
      <w:pPr>
        <w:widowControl/>
        <w:jc w:val="left"/>
        <w:rPr>
          <w:b/>
          <w:bCs/>
          <w:szCs w:val="21"/>
        </w:rPr>
      </w:pPr>
      <w:r w:rsidRPr="005340EB">
        <w:rPr>
          <w:rFonts w:hint="eastAsia"/>
          <w:b/>
          <w:bCs/>
          <w:szCs w:val="21"/>
        </w:rPr>
        <w:t xml:space="preserve">別紙８　ネオンガス、パラジウム、銑鉄の影響を受ける米産業　</w:t>
      </w:r>
    </w:p>
    <w:p w14:paraId="60D3B092" w14:textId="6B422635" w:rsidR="005340EB" w:rsidRPr="005340EB" w:rsidRDefault="005340EB" w:rsidP="005340EB">
      <w:pPr>
        <w:widowControl/>
        <w:ind w:left="3360" w:firstLine="840"/>
        <w:jc w:val="left"/>
        <w:rPr>
          <w:b/>
          <w:bCs/>
          <w:szCs w:val="21"/>
        </w:rPr>
      </w:pPr>
      <w:r w:rsidRPr="005340EB">
        <w:rPr>
          <w:rFonts w:hint="eastAsia"/>
          <w:b/>
          <w:bCs/>
          <w:szCs w:val="21"/>
        </w:rPr>
        <w:t>ソース：</w:t>
      </w:r>
      <w:proofErr w:type="spellStart"/>
      <w:r w:rsidRPr="005340EB">
        <w:rPr>
          <w:rFonts w:hint="eastAsia"/>
          <w:b/>
          <w:bCs/>
          <w:szCs w:val="21"/>
        </w:rPr>
        <w:t>S</w:t>
      </w:r>
      <w:r w:rsidRPr="005340EB">
        <w:rPr>
          <w:b/>
          <w:bCs/>
          <w:szCs w:val="21"/>
        </w:rPr>
        <w:t>upplyChainBrain</w:t>
      </w:r>
      <w:proofErr w:type="spellEnd"/>
    </w:p>
    <w:p w14:paraId="7F46AE6E" w14:textId="7CEA0188" w:rsidR="005340EB" w:rsidRDefault="005340EB" w:rsidP="00A7326C">
      <w:pPr>
        <w:widowControl/>
        <w:jc w:val="left"/>
        <w:rPr>
          <w:szCs w:val="21"/>
        </w:rPr>
      </w:pPr>
      <w:r>
        <w:rPr>
          <w:noProof/>
        </w:rPr>
        <w:drawing>
          <wp:inline distT="0" distB="0" distL="0" distR="0" wp14:anchorId="4065BEE1" wp14:editId="0275A30F">
            <wp:extent cx="4914900" cy="461494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2458" cy="4631429"/>
                    </a:xfrm>
                    <a:prstGeom prst="rect">
                      <a:avLst/>
                    </a:prstGeom>
                    <a:noFill/>
                    <a:ln>
                      <a:noFill/>
                    </a:ln>
                  </pic:spPr>
                </pic:pic>
              </a:graphicData>
            </a:graphic>
          </wp:inline>
        </w:drawing>
      </w:r>
    </w:p>
    <w:p w14:paraId="3849B4A5" w14:textId="197524DC" w:rsidR="0067616E" w:rsidRPr="0067616E" w:rsidRDefault="0067616E" w:rsidP="00A7326C">
      <w:pPr>
        <w:widowControl/>
        <w:jc w:val="left"/>
        <w:rPr>
          <w:b/>
          <w:bCs/>
          <w:szCs w:val="21"/>
        </w:rPr>
      </w:pPr>
      <w:r w:rsidRPr="0067616E">
        <w:rPr>
          <w:rFonts w:hint="eastAsia"/>
          <w:b/>
          <w:bCs/>
          <w:szCs w:val="21"/>
        </w:rPr>
        <w:lastRenderedPageBreak/>
        <w:t>別紙９　ウクライナ侵攻前後の商品価格上昇・下落率　ソース：</w:t>
      </w:r>
      <w:proofErr w:type="spellStart"/>
      <w:r w:rsidRPr="0067616E">
        <w:rPr>
          <w:rFonts w:hint="eastAsia"/>
          <w:b/>
          <w:bCs/>
          <w:szCs w:val="21"/>
        </w:rPr>
        <w:t>Supply</w:t>
      </w:r>
      <w:r w:rsidRPr="0067616E">
        <w:rPr>
          <w:b/>
          <w:bCs/>
          <w:szCs w:val="21"/>
        </w:rPr>
        <w:t>ChainBrain</w:t>
      </w:r>
      <w:proofErr w:type="spellEnd"/>
    </w:p>
    <w:p w14:paraId="71491DA4" w14:textId="130312B1" w:rsidR="0067616E" w:rsidRDefault="0067616E" w:rsidP="00A7326C">
      <w:pPr>
        <w:widowControl/>
        <w:jc w:val="left"/>
        <w:rPr>
          <w:szCs w:val="21"/>
        </w:rPr>
      </w:pPr>
      <w:r>
        <w:rPr>
          <w:noProof/>
        </w:rPr>
        <w:drawing>
          <wp:inline distT="0" distB="0" distL="0" distR="0" wp14:anchorId="20683E12" wp14:editId="42C6FC15">
            <wp:extent cx="5400040" cy="3063240"/>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63240"/>
                    </a:xfrm>
                    <a:prstGeom prst="rect">
                      <a:avLst/>
                    </a:prstGeom>
                    <a:noFill/>
                    <a:ln>
                      <a:noFill/>
                    </a:ln>
                  </pic:spPr>
                </pic:pic>
              </a:graphicData>
            </a:graphic>
          </wp:inline>
        </w:drawing>
      </w:r>
    </w:p>
    <w:p w14:paraId="07462570" w14:textId="77777777" w:rsidR="00082DAC" w:rsidRDefault="00082DAC">
      <w:pPr>
        <w:widowControl/>
        <w:jc w:val="left"/>
        <w:rPr>
          <w:b/>
          <w:bCs/>
          <w:szCs w:val="21"/>
        </w:rPr>
      </w:pPr>
      <w:r>
        <w:rPr>
          <w:b/>
          <w:bCs/>
          <w:szCs w:val="21"/>
        </w:rPr>
        <w:br w:type="page"/>
      </w:r>
    </w:p>
    <w:p w14:paraId="6778D1CC" w14:textId="0DB0DBA8" w:rsidR="0068100A" w:rsidRPr="0068100A" w:rsidRDefault="0068100A" w:rsidP="00A7326C">
      <w:pPr>
        <w:widowControl/>
        <w:jc w:val="left"/>
        <w:rPr>
          <w:b/>
          <w:bCs/>
          <w:szCs w:val="21"/>
        </w:rPr>
      </w:pPr>
      <w:r w:rsidRPr="0068100A">
        <w:rPr>
          <w:rFonts w:hint="eastAsia"/>
          <w:b/>
          <w:bCs/>
          <w:szCs w:val="21"/>
        </w:rPr>
        <w:lastRenderedPageBreak/>
        <w:t>別紙</w:t>
      </w:r>
      <w:r w:rsidR="00774081">
        <w:rPr>
          <w:rFonts w:hint="eastAsia"/>
          <w:b/>
          <w:bCs/>
          <w:szCs w:val="21"/>
        </w:rPr>
        <w:t>１０</w:t>
      </w:r>
      <w:r w:rsidRPr="0068100A">
        <w:rPr>
          <w:rFonts w:hint="eastAsia"/>
          <w:b/>
          <w:bCs/>
          <w:szCs w:val="21"/>
        </w:rPr>
        <w:t xml:space="preserve">　財政赤字の推移</w:t>
      </w:r>
      <w:r w:rsidRPr="0068100A">
        <w:rPr>
          <w:b/>
          <w:bCs/>
          <w:szCs w:val="21"/>
        </w:rPr>
        <w:tab/>
      </w:r>
      <w:r w:rsidRPr="0068100A">
        <w:rPr>
          <w:rFonts w:hint="eastAsia"/>
          <w:b/>
          <w:bCs/>
          <w:szCs w:val="21"/>
        </w:rPr>
        <w:t xml:space="preserve">ソース：　</w:t>
      </w:r>
      <w:r w:rsidRPr="0068100A">
        <w:rPr>
          <w:rFonts w:hint="eastAsia"/>
          <w:b/>
          <w:bCs/>
          <w:szCs w:val="21"/>
        </w:rPr>
        <w:t>Bipartisan Policy Center</w:t>
      </w:r>
    </w:p>
    <w:p w14:paraId="6377CB0B" w14:textId="4E740EA9" w:rsidR="0068100A" w:rsidRDefault="0068100A" w:rsidP="00A7326C">
      <w:pPr>
        <w:widowControl/>
        <w:jc w:val="left"/>
        <w:rPr>
          <w:szCs w:val="21"/>
        </w:rPr>
      </w:pPr>
      <w:r>
        <w:rPr>
          <w:noProof/>
        </w:rPr>
        <w:drawing>
          <wp:inline distT="0" distB="0" distL="0" distR="0" wp14:anchorId="189E4BE6" wp14:editId="7116DAA6">
            <wp:extent cx="5400040" cy="4703202"/>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234" t="23077" r="29022" b="9197"/>
                    <a:stretch/>
                  </pic:blipFill>
                  <pic:spPr bwMode="auto">
                    <a:xfrm>
                      <a:off x="0" y="0"/>
                      <a:ext cx="5400040" cy="4703202"/>
                    </a:xfrm>
                    <a:prstGeom prst="rect">
                      <a:avLst/>
                    </a:prstGeom>
                    <a:ln>
                      <a:noFill/>
                    </a:ln>
                    <a:extLst>
                      <a:ext uri="{53640926-AAD7-44D8-BBD7-CCE9431645EC}">
                        <a14:shadowObscured xmlns:a14="http://schemas.microsoft.com/office/drawing/2010/main"/>
                      </a:ext>
                    </a:extLst>
                  </pic:spPr>
                </pic:pic>
              </a:graphicData>
            </a:graphic>
          </wp:inline>
        </w:drawing>
      </w:r>
    </w:p>
    <w:p w14:paraId="55634E52" w14:textId="1162C0A9" w:rsidR="0068100A" w:rsidRDefault="0068100A" w:rsidP="00A7326C">
      <w:pPr>
        <w:widowControl/>
        <w:jc w:val="left"/>
        <w:rPr>
          <w:szCs w:val="21"/>
        </w:rPr>
      </w:pPr>
    </w:p>
    <w:p w14:paraId="0DDDD830" w14:textId="77777777" w:rsidR="004D5934" w:rsidRDefault="004D5934">
      <w:pPr>
        <w:widowControl/>
        <w:jc w:val="left"/>
        <w:rPr>
          <w:szCs w:val="21"/>
        </w:rPr>
      </w:pPr>
      <w:r>
        <w:rPr>
          <w:szCs w:val="21"/>
        </w:rPr>
        <w:br w:type="page"/>
      </w:r>
    </w:p>
    <w:p w14:paraId="1485BF4E" w14:textId="0BEB93FB" w:rsidR="0068100A" w:rsidRDefault="00E44D16" w:rsidP="00A7326C">
      <w:pPr>
        <w:widowControl/>
        <w:jc w:val="left"/>
        <w:rPr>
          <w:szCs w:val="21"/>
        </w:rPr>
      </w:pPr>
      <w:r>
        <w:rPr>
          <w:rFonts w:hint="eastAsia"/>
          <w:szCs w:val="21"/>
        </w:rPr>
        <w:lastRenderedPageBreak/>
        <w:t xml:space="preserve">別紙１１　</w:t>
      </w:r>
      <w:r w:rsidR="00CC4AD7">
        <w:rPr>
          <w:rFonts w:hint="eastAsia"/>
          <w:szCs w:val="21"/>
        </w:rPr>
        <w:t>輸出</w:t>
      </w:r>
    </w:p>
    <w:p w14:paraId="767355C3" w14:textId="79A48CBA" w:rsidR="00CC4AD7" w:rsidRDefault="00CC4AD7" w:rsidP="00A7326C">
      <w:pPr>
        <w:widowControl/>
        <w:jc w:val="left"/>
        <w:rPr>
          <w:szCs w:val="21"/>
        </w:rPr>
      </w:pPr>
      <w:r>
        <w:rPr>
          <w:noProof/>
        </w:rPr>
        <w:drawing>
          <wp:inline distT="0" distB="0" distL="0" distR="0" wp14:anchorId="2DC1D9C7" wp14:editId="6C0504C2">
            <wp:extent cx="5330951" cy="4038600"/>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65" t="26588" r="37911" b="4431"/>
                    <a:stretch/>
                  </pic:blipFill>
                  <pic:spPr bwMode="auto">
                    <a:xfrm>
                      <a:off x="0" y="0"/>
                      <a:ext cx="5351540" cy="4054198"/>
                    </a:xfrm>
                    <a:prstGeom prst="rect">
                      <a:avLst/>
                    </a:prstGeom>
                    <a:ln>
                      <a:noFill/>
                    </a:ln>
                    <a:extLst>
                      <a:ext uri="{53640926-AAD7-44D8-BBD7-CCE9431645EC}">
                        <a14:shadowObscured xmlns:a14="http://schemas.microsoft.com/office/drawing/2010/main"/>
                      </a:ext>
                    </a:extLst>
                  </pic:spPr>
                </pic:pic>
              </a:graphicData>
            </a:graphic>
          </wp:inline>
        </w:drawing>
      </w:r>
    </w:p>
    <w:p w14:paraId="38B7AF41" w14:textId="79CB2BA6" w:rsidR="00CC4AD7" w:rsidRDefault="00CC4AD7" w:rsidP="00A7326C">
      <w:pPr>
        <w:widowControl/>
        <w:jc w:val="left"/>
        <w:rPr>
          <w:szCs w:val="21"/>
        </w:rPr>
      </w:pPr>
    </w:p>
    <w:p w14:paraId="025673BF" w14:textId="58E13C27" w:rsidR="00CC4AD7" w:rsidRDefault="00E44D16" w:rsidP="00A7326C">
      <w:pPr>
        <w:widowControl/>
        <w:jc w:val="left"/>
        <w:rPr>
          <w:szCs w:val="21"/>
        </w:rPr>
      </w:pPr>
      <w:r>
        <w:rPr>
          <w:rFonts w:hint="eastAsia"/>
          <w:szCs w:val="21"/>
        </w:rPr>
        <w:t xml:space="preserve">別紙１２　</w:t>
      </w:r>
      <w:r w:rsidR="00CC4AD7">
        <w:rPr>
          <w:rFonts w:hint="eastAsia"/>
          <w:szCs w:val="21"/>
        </w:rPr>
        <w:t>輸入　増　インフレ後の消費戻り</w:t>
      </w:r>
    </w:p>
    <w:p w14:paraId="3FE0DACD" w14:textId="1CEDBF55" w:rsidR="0068100A" w:rsidRDefault="0068100A" w:rsidP="00A7326C">
      <w:pPr>
        <w:widowControl/>
        <w:jc w:val="left"/>
        <w:rPr>
          <w:szCs w:val="21"/>
        </w:rPr>
      </w:pPr>
      <w:r>
        <w:rPr>
          <w:noProof/>
        </w:rPr>
        <w:drawing>
          <wp:inline distT="0" distB="0" distL="0" distR="0" wp14:anchorId="5D8ECC2A" wp14:editId="6D0FD1C2">
            <wp:extent cx="4290060" cy="3251157"/>
            <wp:effectExtent l="0" t="0" r="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994" t="28595" r="38476" b="4682"/>
                    <a:stretch/>
                  </pic:blipFill>
                  <pic:spPr bwMode="auto">
                    <a:xfrm>
                      <a:off x="0" y="0"/>
                      <a:ext cx="4308830" cy="3265382"/>
                    </a:xfrm>
                    <a:prstGeom prst="rect">
                      <a:avLst/>
                    </a:prstGeom>
                    <a:ln>
                      <a:noFill/>
                    </a:ln>
                    <a:extLst>
                      <a:ext uri="{53640926-AAD7-44D8-BBD7-CCE9431645EC}">
                        <a14:shadowObscured xmlns:a14="http://schemas.microsoft.com/office/drawing/2010/main"/>
                      </a:ext>
                    </a:extLst>
                  </pic:spPr>
                </pic:pic>
              </a:graphicData>
            </a:graphic>
          </wp:inline>
        </w:drawing>
      </w:r>
    </w:p>
    <w:p w14:paraId="67D1E3B0" w14:textId="7A18BF89" w:rsidR="0068100A" w:rsidRDefault="0068100A" w:rsidP="00A7326C">
      <w:pPr>
        <w:widowControl/>
        <w:jc w:val="left"/>
        <w:rPr>
          <w:szCs w:val="21"/>
        </w:rPr>
      </w:pPr>
    </w:p>
    <w:p w14:paraId="2278DA7D" w14:textId="77777777" w:rsidR="0068100A" w:rsidRPr="003057A0" w:rsidRDefault="0068100A" w:rsidP="00A7326C">
      <w:pPr>
        <w:widowControl/>
        <w:jc w:val="left"/>
        <w:rPr>
          <w:szCs w:val="21"/>
        </w:rPr>
      </w:pPr>
    </w:p>
    <w:sectPr w:rsidR="0068100A" w:rsidRPr="003057A0">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715EF" w14:textId="77777777" w:rsidR="00F4780A" w:rsidRDefault="00F4780A" w:rsidP="00E71548">
      <w:r>
        <w:separator/>
      </w:r>
    </w:p>
  </w:endnote>
  <w:endnote w:type="continuationSeparator" w:id="0">
    <w:p w14:paraId="33108448" w14:textId="77777777" w:rsidR="00F4780A" w:rsidRDefault="00F4780A" w:rsidP="00E7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751949"/>
      <w:docPartObj>
        <w:docPartGallery w:val="Page Numbers (Bottom of Page)"/>
        <w:docPartUnique/>
      </w:docPartObj>
    </w:sdtPr>
    <w:sdtContent>
      <w:p w14:paraId="0FDB5FB4" w14:textId="6D203C43" w:rsidR="00AC7B46" w:rsidRDefault="00AC7B46">
        <w:pPr>
          <w:pStyle w:val="a5"/>
          <w:jc w:val="right"/>
        </w:pPr>
        <w:r>
          <w:fldChar w:fldCharType="begin"/>
        </w:r>
        <w:r>
          <w:instrText>PAGE   \* MERGEFORMAT</w:instrText>
        </w:r>
        <w:r>
          <w:fldChar w:fldCharType="separate"/>
        </w:r>
        <w:r w:rsidR="00494F93" w:rsidRPr="00494F93">
          <w:rPr>
            <w:noProof/>
            <w:lang w:val="ja-JP"/>
          </w:rPr>
          <w:t>6</w:t>
        </w:r>
        <w:r>
          <w:fldChar w:fldCharType="end"/>
        </w:r>
      </w:p>
    </w:sdtContent>
  </w:sdt>
  <w:p w14:paraId="158532FC" w14:textId="77777777" w:rsidR="00AC7B46" w:rsidRDefault="00AC7B4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B19B7" w14:textId="77777777" w:rsidR="00F4780A" w:rsidRDefault="00F4780A" w:rsidP="00E71548">
      <w:r>
        <w:separator/>
      </w:r>
    </w:p>
  </w:footnote>
  <w:footnote w:type="continuationSeparator" w:id="0">
    <w:p w14:paraId="763754FD" w14:textId="77777777" w:rsidR="00F4780A" w:rsidRDefault="00F4780A" w:rsidP="00E71548">
      <w:r>
        <w:continuationSeparator/>
      </w:r>
    </w:p>
  </w:footnote>
  <w:footnote w:id="1">
    <w:p w14:paraId="1FED437E" w14:textId="79CF4307" w:rsidR="002C75F9" w:rsidRPr="002C75F9" w:rsidRDefault="002C75F9" w:rsidP="002C75F9">
      <w:pPr>
        <w:pStyle w:val="ac"/>
        <w:rPr>
          <w:sz w:val="16"/>
          <w:szCs w:val="16"/>
        </w:rPr>
      </w:pPr>
      <w:r w:rsidRPr="002C75F9">
        <w:rPr>
          <w:rStyle w:val="ae"/>
          <w:sz w:val="16"/>
          <w:szCs w:val="16"/>
        </w:rPr>
        <w:footnoteRef/>
      </w:r>
      <w:r w:rsidRPr="002C75F9">
        <w:rPr>
          <w:sz w:val="16"/>
          <w:szCs w:val="16"/>
        </w:rPr>
        <w:t xml:space="preserve"> </w:t>
      </w:r>
      <w:r w:rsidRPr="002C75F9">
        <w:rPr>
          <w:rFonts w:hint="eastAsia"/>
          <w:sz w:val="16"/>
          <w:szCs w:val="16"/>
        </w:rPr>
        <w:t>大統領</w:t>
      </w:r>
      <w:r>
        <w:rPr>
          <w:rFonts w:hint="eastAsia"/>
          <w:sz w:val="16"/>
          <w:szCs w:val="16"/>
        </w:rPr>
        <w:t>は</w:t>
      </w:r>
      <w:r w:rsidRPr="002C75F9">
        <w:rPr>
          <w:rFonts w:hint="eastAsia"/>
          <w:sz w:val="16"/>
          <w:szCs w:val="16"/>
        </w:rPr>
        <w:t>2</w:t>
      </w:r>
      <w:r w:rsidRPr="002C75F9">
        <w:rPr>
          <w:rFonts w:hint="eastAsia"/>
          <w:sz w:val="16"/>
          <w:szCs w:val="16"/>
        </w:rPr>
        <w:t>月</w:t>
      </w:r>
      <w:r w:rsidRPr="002C75F9">
        <w:rPr>
          <w:rFonts w:hint="eastAsia"/>
          <w:sz w:val="16"/>
          <w:szCs w:val="16"/>
        </w:rPr>
        <w:t>20</w:t>
      </w:r>
      <w:r w:rsidRPr="002C75F9">
        <w:rPr>
          <w:rFonts w:hint="eastAsia"/>
          <w:sz w:val="16"/>
          <w:szCs w:val="16"/>
        </w:rPr>
        <w:t>日隠密裏にウクライナを訪問、ゼレンスキー大統領と面談し</w:t>
      </w:r>
      <w:r w:rsidRPr="002C75F9">
        <w:rPr>
          <w:rFonts w:hint="eastAsia"/>
          <w:sz w:val="16"/>
          <w:szCs w:val="16"/>
        </w:rPr>
        <w:t>5</w:t>
      </w:r>
      <w:r w:rsidRPr="002C75F9">
        <w:rPr>
          <w:rFonts w:hint="eastAsia"/>
          <w:sz w:val="16"/>
          <w:szCs w:val="16"/>
        </w:rPr>
        <w:t>億ドルの武器供与を発表。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05E3C"/>
    <w:multiLevelType w:val="hybridMultilevel"/>
    <w:tmpl w:val="E630700A"/>
    <w:lvl w:ilvl="0" w:tplc="0ECAD7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A958ED"/>
    <w:multiLevelType w:val="hybridMultilevel"/>
    <w:tmpl w:val="C3F6336E"/>
    <w:lvl w:ilvl="0" w:tplc="EF2C17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B40442"/>
    <w:multiLevelType w:val="hybridMultilevel"/>
    <w:tmpl w:val="7706A37C"/>
    <w:lvl w:ilvl="0" w:tplc="D8945ABE">
      <w:start w:val="1"/>
      <w:numFmt w:val="decimalFullWidth"/>
      <w:lvlText w:val="%1．"/>
      <w:lvlJc w:val="left"/>
      <w:pPr>
        <w:ind w:left="456" w:hanging="456"/>
      </w:pPr>
      <w:rPr>
        <w:rFonts w:hint="default"/>
      </w:rPr>
    </w:lvl>
    <w:lvl w:ilvl="1" w:tplc="04090017">
      <w:start w:val="1"/>
      <w:numFmt w:val="aiueoFullWidth"/>
      <w:lvlText w:val="(%2)"/>
      <w:lvlJc w:val="left"/>
      <w:pPr>
        <w:ind w:left="840" w:hanging="420"/>
      </w:pPr>
    </w:lvl>
    <w:lvl w:ilvl="2" w:tplc="47C81B5E">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B81AF5"/>
    <w:multiLevelType w:val="hybridMultilevel"/>
    <w:tmpl w:val="646E5AD8"/>
    <w:lvl w:ilvl="0" w:tplc="76448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8B2E04"/>
    <w:multiLevelType w:val="hybridMultilevel"/>
    <w:tmpl w:val="C25CCB6C"/>
    <w:lvl w:ilvl="0" w:tplc="5EF4240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500DF8"/>
    <w:multiLevelType w:val="hybridMultilevel"/>
    <w:tmpl w:val="D71A851A"/>
    <w:lvl w:ilvl="0" w:tplc="26E6B8B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3E2D41"/>
    <w:multiLevelType w:val="hybridMultilevel"/>
    <w:tmpl w:val="096A6730"/>
    <w:lvl w:ilvl="0" w:tplc="23DAB6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0D54BDF"/>
    <w:multiLevelType w:val="hybridMultilevel"/>
    <w:tmpl w:val="9F62DFFC"/>
    <w:lvl w:ilvl="0" w:tplc="7FA0BC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2B1BA1"/>
    <w:multiLevelType w:val="hybridMultilevel"/>
    <w:tmpl w:val="B5C623C8"/>
    <w:lvl w:ilvl="0" w:tplc="EA2ACA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7D1E1A"/>
    <w:multiLevelType w:val="hybridMultilevel"/>
    <w:tmpl w:val="637049A6"/>
    <w:lvl w:ilvl="0" w:tplc="870E84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8476FF"/>
    <w:multiLevelType w:val="hybridMultilevel"/>
    <w:tmpl w:val="A5BE0922"/>
    <w:lvl w:ilvl="0" w:tplc="0BE0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6A66F95"/>
    <w:multiLevelType w:val="hybridMultilevel"/>
    <w:tmpl w:val="3B545654"/>
    <w:lvl w:ilvl="0" w:tplc="6F9C1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B6F7B03"/>
    <w:multiLevelType w:val="hybridMultilevel"/>
    <w:tmpl w:val="8B26B916"/>
    <w:lvl w:ilvl="0" w:tplc="BC9A0D1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91549D"/>
    <w:multiLevelType w:val="hybridMultilevel"/>
    <w:tmpl w:val="7766F9AE"/>
    <w:lvl w:ilvl="0" w:tplc="0D48DC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B6B2E61"/>
    <w:multiLevelType w:val="hybridMultilevel"/>
    <w:tmpl w:val="48681230"/>
    <w:lvl w:ilvl="0" w:tplc="D3B432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E209F2"/>
    <w:multiLevelType w:val="hybridMultilevel"/>
    <w:tmpl w:val="E6B42578"/>
    <w:lvl w:ilvl="0" w:tplc="370E9F6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C653663"/>
    <w:multiLevelType w:val="hybridMultilevel"/>
    <w:tmpl w:val="686210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D540363"/>
    <w:multiLevelType w:val="hybridMultilevel"/>
    <w:tmpl w:val="32B84D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03613CF"/>
    <w:multiLevelType w:val="hybridMultilevel"/>
    <w:tmpl w:val="B1A0FDCE"/>
    <w:lvl w:ilvl="0" w:tplc="1D884CCA">
      <w:start w:val="1"/>
      <w:numFmt w:val="lowerLetter"/>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 w15:restartNumberingAfterBreak="0">
    <w:nsid w:val="40D62333"/>
    <w:multiLevelType w:val="hybridMultilevel"/>
    <w:tmpl w:val="37FAEC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6351DE4"/>
    <w:multiLevelType w:val="hybridMultilevel"/>
    <w:tmpl w:val="A0A0884E"/>
    <w:lvl w:ilvl="0" w:tplc="DF5C76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B1B188B"/>
    <w:multiLevelType w:val="hybridMultilevel"/>
    <w:tmpl w:val="EF46FD16"/>
    <w:lvl w:ilvl="0" w:tplc="006A35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0766AD"/>
    <w:multiLevelType w:val="hybridMultilevel"/>
    <w:tmpl w:val="FA7ABE1A"/>
    <w:lvl w:ilvl="0" w:tplc="11B8411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2A84AF6"/>
    <w:multiLevelType w:val="hybridMultilevel"/>
    <w:tmpl w:val="00F05FE4"/>
    <w:lvl w:ilvl="0" w:tplc="67E412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62769B9"/>
    <w:multiLevelType w:val="hybridMultilevel"/>
    <w:tmpl w:val="0DEA387C"/>
    <w:lvl w:ilvl="0" w:tplc="0409000F">
      <w:start w:val="1"/>
      <w:numFmt w:val="decimal"/>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5" w15:restartNumberingAfterBreak="0">
    <w:nsid w:val="583C40D0"/>
    <w:multiLevelType w:val="hybridMultilevel"/>
    <w:tmpl w:val="8EE68EAE"/>
    <w:lvl w:ilvl="0" w:tplc="348EB94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9A568CD"/>
    <w:multiLevelType w:val="hybridMultilevel"/>
    <w:tmpl w:val="1D3AAFA0"/>
    <w:lvl w:ilvl="0" w:tplc="4B906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A233372"/>
    <w:multiLevelType w:val="hybridMultilevel"/>
    <w:tmpl w:val="BD947BE4"/>
    <w:lvl w:ilvl="0" w:tplc="E1C852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4C35457"/>
    <w:multiLevelType w:val="hybridMultilevel"/>
    <w:tmpl w:val="D974DB22"/>
    <w:lvl w:ilvl="0" w:tplc="B974166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5F11EBD"/>
    <w:multiLevelType w:val="hybridMultilevel"/>
    <w:tmpl w:val="B754B088"/>
    <w:lvl w:ilvl="0" w:tplc="FE72E7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6516BFC"/>
    <w:multiLevelType w:val="hybridMultilevel"/>
    <w:tmpl w:val="F4AC1F94"/>
    <w:lvl w:ilvl="0" w:tplc="DBAE1D8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81D71BA"/>
    <w:multiLevelType w:val="hybridMultilevel"/>
    <w:tmpl w:val="DED29912"/>
    <w:lvl w:ilvl="0" w:tplc="1D884C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8A00F63"/>
    <w:multiLevelType w:val="hybridMultilevel"/>
    <w:tmpl w:val="D2B4DE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9AB14C8"/>
    <w:multiLevelType w:val="hybridMultilevel"/>
    <w:tmpl w:val="D6646D22"/>
    <w:lvl w:ilvl="0" w:tplc="0409000F">
      <w:start w:val="1"/>
      <w:numFmt w:val="decimal"/>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4" w15:restartNumberingAfterBreak="0">
    <w:nsid w:val="70594F7E"/>
    <w:multiLevelType w:val="hybridMultilevel"/>
    <w:tmpl w:val="C07CFE1A"/>
    <w:lvl w:ilvl="0" w:tplc="CFC8A8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10D5EAD"/>
    <w:multiLevelType w:val="hybridMultilevel"/>
    <w:tmpl w:val="17C407CC"/>
    <w:lvl w:ilvl="0" w:tplc="83083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1F8017B"/>
    <w:multiLevelType w:val="hybridMultilevel"/>
    <w:tmpl w:val="22FEF236"/>
    <w:lvl w:ilvl="0" w:tplc="26F26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26C6CD5"/>
    <w:multiLevelType w:val="hybridMultilevel"/>
    <w:tmpl w:val="25348F9E"/>
    <w:lvl w:ilvl="0" w:tplc="69C4F19A">
      <w:start w:val="1"/>
      <w:numFmt w:val="decimalFullWidth"/>
      <w:lvlText w:val="%1．"/>
      <w:lvlJc w:val="left"/>
      <w:pPr>
        <w:ind w:left="432" w:hanging="432"/>
      </w:pPr>
      <w:rPr>
        <w:rFonts w:hint="default"/>
      </w:rPr>
    </w:lvl>
    <w:lvl w:ilvl="1" w:tplc="2CAAEB2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2BE22F4"/>
    <w:multiLevelType w:val="hybridMultilevel"/>
    <w:tmpl w:val="6CA8D3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4135DC5"/>
    <w:multiLevelType w:val="hybridMultilevel"/>
    <w:tmpl w:val="61C0821E"/>
    <w:lvl w:ilvl="0" w:tplc="1C066C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4907C41"/>
    <w:multiLevelType w:val="hybridMultilevel"/>
    <w:tmpl w:val="CDDACEAA"/>
    <w:lvl w:ilvl="0" w:tplc="63E819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7F25758"/>
    <w:multiLevelType w:val="hybridMultilevel"/>
    <w:tmpl w:val="51D85E7A"/>
    <w:lvl w:ilvl="0" w:tplc="7B248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8290B60"/>
    <w:multiLevelType w:val="hybridMultilevel"/>
    <w:tmpl w:val="C8225BA4"/>
    <w:lvl w:ilvl="0" w:tplc="9E3CF1E6">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E5D1860"/>
    <w:multiLevelType w:val="hybridMultilevel"/>
    <w:tmpl w:val="2EB8BA4C"/>
    <w:lvl w:ilvl="0" w:tplc="1D884C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26658290">
    <w:abstractNumId w:val="10"/>
  </w:num>
  <w:num w:numId="2" w16cid:durableId="1549486156">
    <w:abstractNumId w:val="26"/>
  </w:num>
  <w:num w:numId="3" w16cid:durableId="558441619">
    <w:abstractNumId w:val="16"/>
  </w:num>
  <w:num w:numId="4" w16cid:durableId="874121745">
    <w:abstractNumId w:val="31"/>
  </w:num>
  <w:num w:numId="5" w16cid:durableId="1340960148">
    <w:abstractNumId w:val="25"/>
  </w:num>
  <w:num w:numId="6" w16cid:durableId="1647587597">
    <w:abstractNumId w:val="43"/>
  </w:num>
  <w:num w:numId="7" w16cid:durableId="1044599248">
    <w:abstractNumId w:val="4"/>
  </w:num>
  <w:num w:numId="8" w16cid:durableId="242683676">
    <w:abstractNumId w:val="7"/>
  </w:num>
  <w:num w:numId="9" w16cid:durableId="265113831">
    <w:abstractNumId w:val="32"/>
  </w:num>
  <w:num w:numId="10" w16cid:durableId="1260987464">
    <w:abstractNumId w:val="5"/>
  </w:num>
  <w:num w:numId="11" w16cid:durableId="1844397490">
    <w:abstractNumId w:val="36"/>
  </w:num>
  <w:num w:numId="12" w16cid:durableId="2122072112">
    <w:abstractNumId w:val="11"/>
  </w:num>
  <w:num w:numId="13" w16cid:durableId="92213441">
    <w:abstractNumId w:val="9"/>
  </w:num>
  <w:num w:numId="14" w16cid:durableId="1197082934">
    <w:abstractNumId w:val="29"/>
  </w:num>
  <w:num w:numId="15" w16cid:durableId="619410295">
    <w:abstractNumId w:val="22"/>
  </w:num>
  <w:num w:numId="16" w16cid:durableId="385836473">
    <w:abstractNumId w:val="28"/>
  </w:num>
  <w:num w:numId="17" w16cid:durableId="36004148">
    <w:abstractNumId w:val="20"/>
  </w:num>
  <w:num w:numId="18" w16cid:durableId="1209611300">
    <w:abstractNumId w:val="24"/>
  </w:num>
  <w:num w:numId="19" w16cid:durableId="1005978271">
    <w:abstractNumId w:val="33"/>
  </w:num>
  <w:num w:numId="20" w16cid:durableId="2090035478">
    <w:abstractNumId w:val="13"/>
  </w:num>
  <w:num w:numId="21" w16cid:durableId="2124688198">
    <w:abstractNumId w:val="3"/>
  </w:num>
  <w:num w:numId="22" w16cid:durableId="2023386683">
    <w:abstractNumId w:val="12"/>
  </w:num>
  <w:num w:numId="23" w16cid:durableId="623003040">
    <w:abstractNumId w:val="8"/>
  </w:num>
  <w:num w:numId="24" w16cid:durableId="241914234">
    <w:abstractNumId w:val="23"/>
  </w:num>
  <w:num w:numId="25" w16cid:durableId="1065377923">
    <w:abstractNumId w:val="27"/>
  </w:num>
  <w:num w:numId="26" w16cid:durableId="1120296065">
    <w:abstractNumId w:val="21"/>
  </w:num>
  <w:num w:numId="27" w16cid:durableId="496726947">
    <w:abstractNumId w:val="0"/>
  </w:num>
  <w:num w:numId="28" w16cid:durableId="1256088408">
    <w:abstractNumId w:val="41"/>
  </w:num>
  <w:num w:numId="29" w16cid:durableId="1117220657">
    <w:abstractNumId w:val="19"/>
  </w:num>
  <w:num w:numId="30" w16cid:durableId="1256784713">
    <w:abstractNumId w:val="38"/>
  </w:num>
  <w:num w:numId="31" w16cid:durableId="1592929904">
    <w:abstractNumId w:val="34"/>
  </w:num>
  <w:num w:numId="32" w16cid:durableId="97068144">
    <w:abstractNumId w:val="18"/>
  </w:num>
  <w:num w:numId="33" w16cid:durableId="1866824558">
    <w:abstractNumId w:val="39"/>
  </w:num>
  <w:num w:numId="34" w16cid:durableId="351106562">
    <w:abstractNumId w:val="42"/>
  </w:num>
  <w:num w:numId="35" w16cid:durableId="1656690151">
    <w:abstractNumId w:val="1"/>
  </w:num>
  <w:num w:numId="36" w16cid:durableId="187835538">
    <w:abstractNumId w:val="6"/>
  </w:num>
  <w:num w:numId="37" w16cid:durableId="824203641">
    <w:abstractNumId w:val="40"/>
  </w:num>
  <w:num w:numId="38" w16cid:durableId="687098118">
    <w:abstractNumId w:val="2"/>
  </w:num>
  <w:num w:numId="39" w16cid:durableId="224217086">
    <w:abstractNumId w:val="30"/>
  </w:num>
  <w:num w:numId="40" w16cid:durableId="913903924">
    <w:abstractNumId w:val="15"/>
  </w:num>
  <w:num w:numId="41" w16cid:durableId="1393384044">
    <w:abstractNumId w:val="14"/>
  </w:num>
  <w:num w:numId="42" w16cid:durableId="1810634616">
    <w:abstractNumId w:val="17"/>
  </w:num>
  <w:num w:numId="43" w16cid:durableId="1091510385">
    <w:abstractNumId w:val="37"/>
  </w:num>
  <w:num w:numId="44" w16cid:durableId="1069963831">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C1"/>
    <w:rsid w:val="0000097D"/>
    <w:rsid w:val="00001087"/>
    <w:rsid w:val="00001A9F"/>
    <w:rsid w:val="000023CD"/>
    <w:rsid w:val="00002600"/>
    <w:rsid w:val="00002B34"/>
    <w:rsid w:val="00003203"/>
    <w:rsid w:val="00003C6F"/>
    <w:rsid w:val="000041AF"/>
    <w:rsid w:val="000045A7"/>
    <w:rsid w:val="00004842"/>
    <w:rsid w:val="00004DA8"/>
    <w:rsid w:val="000058F9"/>
    <w:rsid w:val="000069F8"/>
    <w:rsid w:val="0000772C"/>
    <w:rsid w:val="0001069A"/>
    <w:rsid w:val="0001090D"/>
    <w:rsid w:val="000117F8"/>
    <w:rsid w:val="00011AA2"/>
    <w:rsid w:val="00011E07"/>
    <w:rsid w:val="00012E15"/>
    <w:rsid w:val="00012E26"/>
    <w:rsid w:val="0001366F"/>
    <w:rsid w:val="00013EAF"/>
    <w:rsid w:val="00014230"/>
    <w:rsid w:val="00014B76"/>
    <w:rsid w:val="0001627F"/>
    <w:rsid w:val="00016635"/>
    <w:rsid w:val="000209B9"/>
    <w:rsid w:val="000214A8"/>
    <w:rsid w:val="00021C04"/>
    <w:rsid w:val="000239C4"/>
    <w:rsid w:val="00023BF4"/>
    <w:rsid w:val="00024FE7"/>
    <w:rsid w:val="00025B6A"/>
    <w:rsid w:val="00027368"/>
    <w:rsid w:val="00027E3A"/>
    <w:rsid w:val="00030DEB"/>
    <w:rsid w:val="0003131E"/>
    <w:rsid w:val="00031CA9"/>
    <w:rsid w:val="000328F2"/>
    <w:rsid w:val="00032ED3"/>
    <w:rsid w:val="00032EE2"/>
    <w:rsid w:val="000338BA"/>
    <w:rsid w:val="0003406E"/>
    <w:rsid w:val="00036AD2"/>
    <w:rsid w:val="0003739E"/>
    <w:rsid w:val="00037F22"/>
    <w:rsid w:val="0004041A"/>
    <w:rsid w:val="0004104E"/>
    <w:rsid w:val="00041C59"/>
    <w:rsid w:val="000420CB"/>
    <w:rsid w:val="00042BFF"/>
    <w:rsid w:val="00044B84"/>
    <w:rsid w:val="00044DE7"/>
    <w:rsid w:val="00045479"/>
    <w:rsid w:val="0004636B"/>
    <w:rsid w:val="000468AD"/>
    <w:rsid w:val="0005283D"/>
    <w:rsid w:val="000529D4"/>
    <w:rsid w:val="00052EB1"/>
    <w:rsid w:val="00053702"/>
    <w:rsid w:val="00054A16"/>
    <w:rsid w:val="00054A59"/>
    <w:rsid w:val="0005543F"/>
    <w:rsid w:val="000558C5"/>
    <w:rsid w:val="00055E94"/>
    <w:rsid w:val="00056FDC"/>
    <w:rsid w:val="000579AF"/>
    <w:rsid w:val="000600CB"/>
    <w:rsid w:val="00060162"/>
    <w:rsid w:val="00060D4C"/>
    <w:rsid w:val="00062B75"/>
    <w:rsid w:val="00066009"/>
    <w:rsid w:val="00066016"/>
    <w:rsid w:val="0006662A"/>
    <w:rsid w:val="00067F50"/>
    <w:rsid w:val="0007036D"/>
    <w:rsid w:val="00073090"/>
    <w:rsid w:val="00076D8B"/>
    <w:rsid w:val="0008016C"/>
    <w:rsid w:val="00080298"/>
    <w:rsid w:val="00080F0A"/>
    <w:rsid w:val="00082DAC"/>
    <w:rsid w:val="0008338B"/>
    <w:rsid w:val="00085CFB"/>
    <w:rsid w:val="000862CC"/>
    <w:rsid w:val="000877EF"/>
    <w:rsid w:val="00090155"/>
    <w:rsid w:val="00091483"/>
    <w:rsid w:val="000920F7"/>
    <w:rsid w:val="00092151"/>
    <w:rsid w:val="00092A62"/>
    <w:rsid w:val="0009364B"/>
    <w:rsid w:val="000958E8"/>
    <w:rsid w:val="00095F0A"/>
    <w:rsid w:val="000A0596"/>
    <w:rsid w:val="000A2080"/>
    <w:rsid w:val="000A5785"/>
    <w:rsid w:val="000A6E24"/>
    <w:rsid w:val="000B1FF8"/>
    <w:rsid w:val="000B2865"/>
    <w:rsid w:val="000B2937"/>
    <w:rsid w:val="000B2BA5"/>
    <w:rsid w:val="000B34DC"/>
    <w:rsid w:val="000B47D1"/>
    <w:rsid w:val="000B5280"/>
    <w:rsid w:val="000B59D5"/>
    <w:rsid w:val="000B71AF"/>
    <w:rsid w:val="000B72FC"/>
    <w:rsid w:val="000B7AEE"/>
    <w:rsid w:val="000B7B19"/>
    <w:rsid w:val="000C066D"/>
    <w:rsid w:val="000C13A0"/>
    <w:rsid w:val="000C1A8F"/>
    <w:rsid w:val="000C2EF3"/>
    <w:rsid w:val="000C5559"/>
    <w:rsid w:val="000C5695"/>
    <w:rsid w:val="000C5B3B"/>
    <w:rsid w:val="000C63FF"/>
    <w:rsid w:val="000D0AF2"/>
    <w:rsid w:val="000D2246"/>
    <w:rsid w:val="000D385E"/>
    <w:rsid w:val="000D40DD"/>
    <w:rsid w:val="000D5EC4"/>
    <w:rsid w:val="000E0754"/>
    <w:rsid w:val="000E0F14"/>
    <w:rsid w:val="000E1449"/>
    <w:rsid w:val="000E1E48"/>
    <w:rsid w:val="000E2173"/>
    <w:rsid w:val="000E2FC4"/>
    <w:rsid w:val="000E3BCE"/>
    <w:rsid w:val="000E3C5A"/>
    <w:rsid w:val="000E4239"/>
    <w:rsid w:val="000E5255"/>
    <w:rsid w:val="000E6EAA"/>
    <w:rsid w:val="000F098F"/>
    <w:rsid w:val="000F11CB"/>
    <w:rsid w:val="000F2C6D"/>
    <w:rsid w:val="000F4044"/>
    <w:rsid w:val="000F472F"/>
    <w:rsid w:val="000F4DDB"/>
    <w:rsid w:val="000F53E7"/>
    <w:rsid w:val="000F6425"/>
    <w:rsid w:val="000F75B5"/>
    <w:rsid w:val="001002F5"/>
    <w:rsid w:val="00100742"/>
    <w:rsid w:val="0010118A"/>
    <w:rsid w:val="00101322"/>
    <w:rsid w:val="00101835"/>
    <w:rsid w:val="00101A24"/>
    <w:rsid w:val="001028D3"/>
    <w:rsid w:val="00103E21"/>
    <w:rsid w:val="00106786"/>
    <w:rsid w:val="00106F0E"/>
    <w:rsid w:val="00107FEC"/>
    <w:rsid w:val="00110008"/>
    <w:rsid w:val="00110473"/>
    <w:rsid w:val="00110970"/>
    <w:rsid w:val="00110A5E"/>
    <w:rsid w:val="00111AA1"/>
    <w:rsid w:val="00112EC3"/>
    <w:rsid w:val="00113817"/>
    <w:rsid w:val="00113F4E"/>
    <w:rsid w:val="0011469F"/>
    <w:rsid w:val="00115024"/>
    <w:rsid w:val="00116299"/>
    <w:rsid w:val="00117165"/>
    <w:rsid w:val="0011748D"/>
    <w:rsid w:val="00121F64"/>
    <w:rsid w:val="001227BF"/>
    <w:rsid w:val="00122D82"/>
    <w:rsid w:val="001235CE"/>
    <w:rsid w:val="0012385A"/>
    <w:rsid w:val="00123F37"/>
    <w:rsid w:val="00125167"/>
    <w:rsid w:val="00125702"/>
    <w:rsid w:val="00127897"/>
    <w:rsid w:val="00131D54"/>
    <w:rsid w:val="00132C2F"/>
    <w:rsid w:val="0013311B"/>
    <w:rsid w:val="0013472E"/>
    <w:rsid w:val="00135239"/>
    <w:rsid w:val="001355D4"/>
    <w:rsid w:val="00136D06"/>
    <w:rsid w:val="0014084C"/>
    <w:rsid w:val="00141569"/>
    <w:rsid w:val="001422E4"/>
    <w:rsid w:val="00142AD3"/>
    <w:rsid w:val="00145622"/>
    <w:rsid w:val="0014689D"/>
    <w:rsid w:val="00146F0E"/>
    <w:rsid w:val="001504E6"/>
    <w:rsid w:val="001505DB"/>
    <w:rsid w:val="00151EFF"/>
    <w:rsid w:val="00152E25"/>
    <w:rsid w:val="0015302E"/>
    <w:rsid w:val="0015466B"/>
    <w:rsid w:val="00155BB7"/>
    <w:rsid w:val="00157818"/>
    <w:rsid w:val="00160393"/>
    <w:rsid w:val="00160759"/>
    <w:rsid w:val="001608CE"/>
    <w:rsid w:val="00160E25"/>
    <w:rsid w:val="00161CFA"/>
    <w:rsid w:val="00161EA2"/>
    <w:rsid w:val="001620BF"/>
    <w:rsid w:val="00162671"/>
    <w:rsid w:val="00163E76"/>
    <w:rsid w:val="00167413"/>
    <w:rsid w:val="00167446"/>
    <w:rsid w:val="0016772E"/>
    <w:rsid w:val="00167771"/>
    <w:rsid w:val="00170843"/>
    <w:rsid w:val="001713B4"/>
    <w:rsid w:val="001731B3"/>
    <w:rsid w:val="001734B4"/>
    <w:rsid w:val="00173E9C"/>
    <w:rsid w:val="00176212"/>
    <w:rsid w:val="001813BA"/>
    <w:rsid w:val="00181495"/>
    <w:rsid w:val="0018156C"/>
    <w:rsid w:val="00181BBB"/>
    <w:rsid w:val="00182A33"/>
    <w:rsid w:val="00182D64"/>
    <w:rsid w:val="00182DDD"/>
    <w:rsid w:val="00183566"/>
    <w:rsid w:val="00183F3D"/>
    <w:rsid w:val="00185FDD"/>
    <w:rsid w:val="00186385"/>
    <w:rsid w:val="0018723E"/>
    <w:rsid w:val="001877D8"/>
    <w:rsid w:val="00187838"/>
    <w:rsid w:val="00187991"/>
    <w:rsid w:val="00190497"/>
    <w:rsid w:val="00190C0D"/>
    <w:rsid w:val="0019105D"/>
    <w:rsid w:val="0019438A"/>
    <w:rsid w:val="00194FCA"/>
    <w:rsid w:val="001952A4"/>
    <w:rsid w:val="00195C04"/>
    <w:rsid w:val="00195E78"/>
    <w:rsid w:val="001A6F0A"/>
    <w:rsid w:val="001B0F50"/>
    <w:rsid w:val="001B1033"/>
    <w:rsid w:val="001B1D44"/>
    <w:rsid w:val="001B2596"/>
    <w:rsid w:val="001B3DBF"/>
    <w:rsid w:val="001B53B9"/>
    <w:rsid w:val="001B617C"/>
    <w:rsid w:val="001B618D"/>
    <w:rsid w:val="001B6709"/>
    <w:rsid w:val="001B6F2C"/>
    <w:rsid w:val="001B7FDE"/>
    <w:rsid w:val="001C0404"/>
    <w:rsid w:val="001C14CF"/>
    <w:rsid w:val="001C2970"/>
    <w:rsid w:val="001C30C2"/>
    <w:rsid w:val="001C43DB"/>
    <w:rsid w:val="001C57C6"/>
    <w:rsid w:val="001C6033"/>
    <w:rsid w:val="001C6F5D"/>
    <w:rsid w:val="001C74B1"/>
    <w:rsid w:val="001D149F"/>
    <w:rsid w:val="001D175F"/>
    <w:rsid w:val="001D3C40"/>
    <w:rsid w:val="001D50D6"/>
    <w:rsid w:val="001D5476"/>
    <w:rsid w:val="001D5C8D"/>
    <w:rsid w:val="001D6175"/>
    <w:rsid w:val="001D6236"/>
    <w:rsid w:val="001D6AFC"/>
    <w:rsid w:val="001D6C23"/>
    <w:rsid w:val="001D75FC"/>
    <w:rsid w:val="001D768B"/>
    <w:rsid w:val="001D770D"/>
    <w:rsid w:val="001D7791"/>
    <w:rsid w:val="001D7C0A"/>
    <w:rsid w:val="001D7C27"/>
    <w:rsid w:val="001E0665"/>
    <w:rsid w:val="001E1AA3"/>
    <w:rsid w:val="001E2C28"/>
    <w:rsid w:val="001E3E37"/>
    <w:rsid w:val="001E6733"/>
    <w:rsid w:val="001F05D7"/>
    <w:rsid w:val="001F1A89"/>
    <w:rsid w:val="001F1CBA"/>
    <w:rsid w:val="001F1CD8"/>
    <w:rsid w:val="001F1D7E"/>
    <w:rsid w:val="001F2024"/>
    <w:rsid w:val="001F3807"/>
    <w:rsid w:val="001F3C2B"/>
    <w:rsid w:val="001F3DF1"/>
    <w:rsid w:val="001F54A9"/>
    <w:rsid w:val="001F57E8"/>
    <w:rsid w:val="001F5AB4"/>
    <w:rsid w:val="001F5FF1"/>
    <w:rsid w:val="001F7128"/>
    <w:rsid w:val="002016BC"/>
    <w:rsid w:val="0020255D"/>
    <w:rsid w:val="00203203"/>
    <w:rsid w:val="00205AB4"/>
    <w:rsid w:val="00205DD2"/>
    <w:rsid w:val="00207118"/>
    <w:rsid w:val="00210C1D"/>
    <w:rsid w:val="002111E6"/>
    <w:rsid w:val="00211A1C"/>
    <w:rsid w:val="00212C2E"/>
    <w:rsid w:val="002130A0"/>
    <w:rsid w:val="00217307"/>
    <w:rsid w:val="002173D3"/>
    <w:rsid w:val="00220005"/>
    <w:rsid w:val="00220F1B"/>
    <w:rsid w:val="0022270C"/>
    <w:rsid w:val="00223856"/>
    <w:rsid w:val="00223BB7"/>
    <w:rsid w:val="00225F52"/>
    <w:rsid w:val="00231BC8"/>
    <w:rsid w:val="00232BE9"/>
    <w:rsid w:val="00233403"/>
    <w:rsid w:val="00233D2C"/>
    <w:rsid w:val="00236A84"/>
    <w:rsid w:val="00237AD9"/>
    <w:rsid w:val="0024195D"/>
    <w:rsid w:val="002421D0"/>
    <w:rsid w:val="00242394"/>
    <w:rsid w:val="002430C8"/>
    <w:rsid w:val="00243347"/>
    <w:rsid w:val="00243A4D"/>
    <w:rsid w:val="002443C2"/>
    <w:rsid w:val="002446CE"/>
    <w:rsid w:val="00244F8D"/>
    <w:rsid w:val="002459F9"/>
    <w:rsid w:val="00245AAC"/>
    <w:rsid w:val="00251BEC"/>
    <w:rsid w:val="002525CC"/>
    <w:rsid w:val="00252AEF"/>
    <w:rsid w:val="00252D9C"/>
    <w:rsid w:val="002547B3"/>
    <w:rsid w:val="0025497E"/>
    <w:rsid w:val="00255089"/>
    <w:rsid w:val="002605B6"/>
    <w:rsid w:val="00262523"/>
    <w:rsid w:val="002625FB"/>
    <w:rsid w:val="00262ECA"/>
    <w:rsid w:val="00263557"/>
    <w:rsid w:val="0026786F"/>
    <w:rsid w:val="002679E9"/>
    <w:rsid w:val="00267FCB"/>
    <w:rsid w:val="00270018"/>
    <w:rsid w:val="00270871"/>
    <w:rsid w:val="00270F86"/>
    <w:rsid w:val="0027119B"/>
    <w:rsid w:val="00273AC7"/>
    <w:rsid w:val="002744AE"/>
    <w:rsid w:val="00274DB1"/>
    <w:rsid w:val="00274FF7"/>
    <w:rsid w:val="00275877"/>
    <w:rsid w:val="00276239"/>
    <w:rsid w:val="002773FC"/>
    <w:rsid w:val="00277DAA"/>
    <w:rsid w:val="00281034"/>
    <w:rsid w:val="00281081"/>
    <w:rsid w:val="00281108"/>
    <w:rsid w:val="002811F5"/>
    <w:rsid w:val="0028125B"/>
    <w:rsid w:val="002817C5"/>
    <w:rsid w:val="00282952"/>
    <w:rsid w:val="0028447F"/>
    <w:rsid w:val="00284E2E"/>
    <w:rsid w:val="00285BD5"/>
    <w:rsid w:val="00286979"/>
    <w:rsid w:val="00287077"/>
    <w:rsid w:val="0029020A"/>
    <w:rsid w:val="002910D7"/>
    <w:rsid w:val="002933BA"/>
    <w:rsid w:val="00294C6C"/>
    <w:rsid w:val="00296824"/>
    <w:rsid w:val="00296C7F"/>
    <w:rsid w:val="002979B0"/>
    <w:rsid w:val="00297B69"/>
    <w:rsid w:val="002A22DC"/>
    <w:rsid w:val="002A45B3"/>
    <w:rsid w:val="002A50A1"/>
    <w:rsid w:val="002A5F5F"/>
    <w:rsid w:val="002A67C0"/>
    <w:rsid w:val="002A6973"/>
    <w:rsid w:val="002A7CD0"/>
    <w:rsid w:val="002B0D59"/>
    <w:rsid w:val="002B1222"/>
    <w:rsid w:val="002B27A2"/>
    <w:rsid w:val="002B4F7C"/>
    <w:rsid w:val="002B64D7"/>
    <w:rsid w:val="002B758F"/>
    <w:rsid w:val="002B7603"/>
    <w:rsid w:val="002C038D"/>
    <w:rsid w:val="002C03D4"/>
    <w:rsid w:val="002C27BD"/>
    <w:rsid w:val="002C40EF"/>
    <w:rsid w:val="002C44C0"/>
    <w:rsid w:val="002C50AA"/>
    <w:rsid w:val="002C657D"/>
    <w:rsid w:val="002C75F9"/>
    <w:rsid w:val="002D1F1F"/>
    <w:rsid w:val="002D2A0C"/>
    <w:rsid w:val="002D30E4"/>
    <w:rsid w:val="002D31A0"/>
    <w:rsid w:val="002D3C1F"/>
    <w:rsid w:val="002D402C"/>
    <w:rsid w:val="002D4801"/>
    <w:rsid w:val="002D5004"/>
    <w:rsid w:val="002D6211"/>
    <w:rsid w:val="002D6CF9"/>
    <w:rsid w:val="002D7343"/>
    <w:rsid w:val="002E1CC5"/>
    <w:rsid w:val="002E4C06"/>
    <w:rsid w:val="002F0743"/>
    <w:rsid w:val="002F1F82"/>
    <w:rsid w:val="002F2535"/>
    <w:rsid w:val="002F31F2"/>
    <w:rsid w:val="002F3469"/>
    <w:rsid w:val="002F3CF8"/>
    <w:rsid w:val="002F59ED"/>
    <w:rsid w:val="003028A6"/>
    <w:rsid w:val="00304B80"/>
    <w:rsid w:val="00304C17"/>
    <w:rsid w:val="00304EEE"/>
    <w:rsid w:val="003057A0"/>
    <w:rsid w:val="00305B75"/>
    <w:rsid w:val="00305F29"/>
    <w:rsid w:val="00307AB6"/>
    <w:rsid w:val="00310C42"/>
    <w:rsid w:val="0031139A"/>
    <w:rsid w:val="00313204"/>
    <w:rsid w:val="0031540E"/>
    <w:rsid w:val="003158FA"/>
    <w:rsid w:val="0031626E"/>
    <w:rsid w:val="0031692A"/>
    <w:rsid w:val="00316CFC"/>
    <w:rsid w:val="0032244F"/>
    <w:rsid w:val="00323228"/>
    <w:rsid w:val="0032359A"/>
    <w:rsid w:val="00325A60"/>
    <w:rsid w:val="00326ADE"/>
    <w:rsid w:val="00331080"/>
    <w:rsid w:val="00331E64"/>
    <w:rsid w:val="00332DEC"/>
    <w:rsid w:val="00333104"/>
    <w:rsid w:val="00335F00"/>
    <w:rsid w:val="00336D89"/>
    <w:rsid w:val="00337688"/>
    <w:rsid w:val="00340711"/>
    <w:rsid w:val="00340D06"/>
    <w:rsid w:val="00340DD7"/>
    <w:rsid w:val="00340F20"/>
    <w:rsid w:val="00342A74"/>
    <w:rsid w:val="003440F3"/>
    <w:rsid w:val="00344874"/>
    <w:rsid w:val="00353199"/>
    <w:rsid w:val="00353261"/>
    <w:rsid w:val="003552E3"/>
    <w:rsid w:val="00356D06"/>
    <w:rsid w:val="00362577"/>
    <w:rsid w:val="00362FB9"/>
    <w:rsid w:val="00363051"/>
    <w:rsid w:val="00365123"/>
    <w:rsid w:val="00367A8D"/>
    <w:rsid w:val="00371406"/>
    <w:rsid w:val="00371EE6"/>
    <w:rsid w:val="0037239C"/>
    <w:rsid w:val="00373D10"/>
    <w:rsid w:val="00376642"/>
    <w:rsid w:val="0037746C"/>
    <w:rsid w:val="0038057A"/>
    <w:rsid w:val="003807C6"/>
    <w:rsid w:val="003832E6"/>
    <w:rsid w:val="0038507E"/>
    <w:rsid w:val="00385BD4"/>
    <w:rsid w:val="00387A4C"/>
    <w:rsid w:val="003905B0"/>
    <w:rsid w:val="00391936"/>
    <w:rsid w:val="00392E42"/>
    <w:rsid w:val="00394EB4"/>
    <w:rsid w:val="00395491"/>
    <w:rsid w:val="003966AC"/>
    <w:rsid w:val="003972AB"/>
    <w:rsid w:val="0039738D"/>
    <w:rsid w:val="00397703"/>
    <w:rsid w:val="003A01D2"/>
    <w:rsid w:val="003A0EDD"/>
    <w:rsid w:val="003A102F"/>
    <w:rsid w:val="003A171C"/>
    <w:rsid w:val="003A2A4E"/>
    <w:rsid w:val="003A31C3"/>
    <w:rsid w:val="003A399A"/>
    <w:rsid w:val="003A6905"/>
    <w:rsid w:val="003A7EBA"/>
    <w:rsid w:val="003B0B86"/>
    <w:rsid w:val="003B1F88"/>
    <w:rsid w:val="003B2CBD"/>
    <w:rsid w:val="003B431A"/>
    <w:rsid w:val="003B50FA"/>
    <w:rsid w:val="003B555D"/>
    <w:rsid w:val="003B5AA5"/>
    <w:rsid w:val="003B654F"/>
    <w:rsid w:val="003C0308"/>
    <w:rsid w:val="003C1C6C"/>
    <w:rsid w:val="003C34BF"/>
    <w:rsid w:val="003C3B5D"/>
    <w:rsid w:val="003C4219"/>
    <w:rsid w:val="003C4BB2"/>
    <w:rsid w:val="003C4BE3"/>
    <w:rsid w:val="003C4C2A"/>
    <w:rsid w:val="003C56C8"/>
    <w:rsid w:val="003C7F77"/>
    <w:rsid w:val="003D07B2"/>
    <w:rsid w:val="003D1032"/>
    <w:rsid w:val="003D178C"/>
    <w:rsid w:val="003D19A6"/>
    <w:rsid w:val="003D1E6C"/>
    <w:rsid w:val="003D2030"/>
    <w:rsid w:val="003D2F78"/>
    <w:rsid w:val="003E0238"/>
    <w:rsid w:val="003E063A"/>
    <w:rsid w:val="003E0EDF"/>
    <w:rsid w:val="003E5BBD"/>
    <w:rsid w:val="003E6017"/>
    <w:rsid w:val="003F01FA"/>
    <w:rsid w:val="003F17D9"/>
    <w:rsid w:val="003F1AF7"/>
    <w:rsid w:val="003F2DCB"/>
    <w:rsid w:val="003F45B5"/>
    <w:rsid w:val="003F4AB6"/>
    <w:rsid w:val="003F6259"/>
    <w:rsid w:val="003F70CA"/>
    <w:rsid w:val="00404E5D"/>
    <w:rsid w:val="004057F6"/>
    <w:rsid w:val="0040666D"/>
    <w:rsid w:val="00406D0A"/>
    <w:rsid w:val="004101F2"/>
    <w:rsid w:val="004103E6"/>
    <w:rsid w:val="004138E4"/>
    <w:rsid w:val="004145CA"/>
    <w:rsid w:val="00415D98"/>
    <w:rsid w:val="00415DCA"/>
    <w:rsid w:val="0041615B"/>
    <w:rsid w:val="004178B0"/>
    <w:rsid w:val="004214FD"/>
    <w:rsid w:val="004219B0"/>
    <w:rsid w:val="00421AAB"/>
    <w:rsid w:val="00421DE4"/>
    <w:rsid w:val="00421EDB"/>
    <w:rsid w:val="00423603"/>
    <w:rsid w:val="004242F3"/>
    <w:rsid w:val="004245C6"/>
    <w:rsid w:val="00424C16"/>
    <w:rsid w:val="004263E9"/>
    <w:rsid w:val="00427C4D"/>
    <w:rsid w:val="00431873"/>
    <w:rsid w:val="00431DD7"/>
    <w:rsid w:val="00431E4D"/>
    <w:rsid w:val="00431EBC"/>
    <w:rsid w:val="0043447E"/>
    <w:rsid w:val="00434611"/>
    <w:rsid w:val="004351A2"/>
    <w:rsid w:val="004353E6"/>
    <w:rsid w:val="004359AA"/>
    <w:rsid w:val="00436B69"/>
    <w:rsid w:val="00440290"/>
    <w:rsid w:val="00440E3A"/>
    <w:rsid w:val="004424BB"/>
    <w:rsid w:val="00443CFD"/>
    <w:rsid w:val="0044781F"/>
    <w:rsid w:val="00452068"/>
    <w:rsid w:val="00453240"/>
    <w:rsid w:val="00456BA0"/>
    <w:rsid w:val="00460CB1"/>
    <w:rsid w:val="00460D61"/>
    <w:rsid w:val="00461999"/>
    <w:rsid w:val="00462263"/>
    <w:rsid w:val="004633F4"/>
    <w:rsid w:val="00464803"/>
    <w:rsid w:val="00466162"/>
    <w:rsid w:val="00466DCB"/>
    <w:rsid w:val="004671FB"/>
    <w:rsid w:val="00470C7A"/>
    <w:rsid w:val="00471A75"/>
    <w:rsid w:val="0047597F"/>
    <w:rsid w:val="00475A3C"/>
    <w:rsid w:val="00475B33"/>
    <w:rsid w:val="00476011"/>
    <w:rsid w:val="00476249"/>
    <w:rsid w:val="0047633F"/>
    <w:rsid w:val="00477138"/>
    <w:rsid w:val="004778E9"/>
    <w:rsid w:val="00480FAC"/>
    <w:rsid w:val="004829C5"/>
    <w:rsid w:val="00483BBF"/>
    <w:rsid w:val="00483FC3"/>
    <w:rsid w:val="004843FB"/>
    <w:rsid w:val="0048522E"/>
    <w:rsid w:val="00486CA1"/>
    <w:rsid w:val="00491975"/>
    <w:rsid w:val="00493A1E"/>
    <w:rsid w:val="00494E3C"/>
    <w:rsid w:val="00494EEE"/>
    <w:rsid w:val="00494F93"/>
    <w:rsid w:val="00495795"/>
    <w:rsid w:val="0049673E"/>
    <w:rsid w:val="004A0043"/>
    <w:rsid w:val="004A0B61"/>
    <w:rsid w:val="004A1ACC"/>
    <w:rsid w:val="004A212D"/>
    <w:rsid w:val="004A293C"/>
    <w:rsid w:val="004A2DAA"/>
    <w:rsid w:val="004A4202"/>
    <w:rsid w:val="004A4DEC"/>
    <w:rsid w:val="004A6DF8"/>
    <w:rsid w:val="004A7B5E"/>
    <w:rsid w:val="004B15E8"/>
    <w:rsid w:val="004B280C"/>
    <w:rsid w:val="004B3661"/>
    <w:rsid w:val="004B5398"/>
    <w:rsid w:val="004B5B63"/>
    <w:rsid w:val="004B6A92"/>
    <w:rsid w:val="004B6EC7"/>
    <w:rsid w:val="004B71CE"/>
    <w:rsid w:val="004B770F"/>
    <w:rsid w:val="004C0CFE"/>
    <w:rsid w:val="004C1782"/>
    <w:rsid w:val="004C222A"/>
    <w:rsid w:val="004C2618"/>
    <w:rsid w:val="004C2808"/>
    <w:rsid w:val="004C2D08"/>
    <w:rsid w:val="004C3747"/>
    <w:rsid w:val="004C3EDA"/>
    <w:rsid w:val="004C4981"/>
    <w:rsid w:val="004C504C"/>
    <w:rsid w:val="004D0147"/>
    <w:rsid w:val="004D0FE8"/>
    <w:rsid w:val="004D331A"/>
    <w:rsid w:val="004D3870"/>
    <w:rsid w:val="004D3B3E"/>
    <w:rsid w:val="004D4584"/>
    <w:rsid w:val="004D53A9"/>
    <w:rsid w:val="004D53B6"/>
    <w:rsid w:val="004D5934"/>
    <w:rsid w:val="004D76DF"/>
    <w:rsid w:val="004E259F"/>
    <w:rsid w:val="004E2A9D"/>
    <w:rsid w:val="004E39E9"/>
    <w:rsid w:val="004E5121"/>
    <w:rsid w:val="004E5E78"/>
    <w:rsid w:val="004E6FD8"/>
    <w:rsid w:val="004F0BEC"/>
    <w:rsid w:val="004F1AF9"/>
    <w:rsid w:val="004F3F72"/>
    <w:rsid w:val="004F45CE"/>
    <w:rsid w:val="004F4749"/>
    <w:rsid w:val="004F52C3"/>
    <w:rsid w:val="004F5E35"/>
    <w:rsid w:val="004F7020"/>
    <w:rsid w:val="004F7FE6"/>
    <w:rsid w:val="00500AAA"/>
    <w:rsid w:val="00500BDA"/>
    <w:rsid w:val="0050153B"/>
    <w:rsid w:val="00501632"/>
    <w:rsid w:val="00502B49"/>
    <w:rsid w:val="0050424C"/>
    <w:rsid w:val="005116FE"/>
    <w:rsid w:val="00511B40"/>
    <w:rsid w:val="0051244F"/>
    <w:rsid w:val="005136D9"/>
    <w:rsid w:val="00513A17"/>
    <w:rsid w:val="0051416C"/>
    <w:rsid w:val="00514923"/>
    <w:rsid w:val="0051545D"/>
    <w:rsid w:val="00515D11"/>
    <w:rsid w:val="00516C2C"/>
    <w:rsid w:val="0051731C"/>
    <w:rsid w:val="005208A1"/>
    <w:rsid w:val="005209A3"/>
    <w:rsid w:val="005226A8"/>
    <w:rsid w:val="00522CCC"/>
    <w:rsid w:val="00522D27"/>
    <w:rsid w:val="00522D45"/>
    <w:rsid w:val="00522FEC"/>
    <w:rsid w:val="00523EDA"/>
    <w:rsid w:val="005242A2"/>
    <w:rsid w:val="005256AE"/>
    <w:rsid w:val="00527AFB"/>
    <w:rsid w:val="005301DF"/>
    <w:rsid w:val="00530C45"/>
    <w:rsid w:val="00532325"/>
    <w:rsid w:val="0053272B"/>
    <w:rsid w:val="005336F8"/>
    <w:rsid w:val="005340EB"/>
    <w:rsid w:val="005340F4"/>
    <w:rsid w:val="0053580F"/>
    <w:rsid w:val="00536361"/>
    <w:rsid w:val="00537A9F"/>
    <w:rsid w:val="00540146"/>
    <w:rsid w:val="00540920"/>
    <w:rsid w:val="0054104F"/>
    <w:rsid w:val="005413F6"/>
    <w:rsid w:val="005425FC"/>
    <w:rsid w:val="005430BD"/>
    <w:rsid w:val="00545415"/>
    <w:rsid w:val="00546D03"/>
    <w:rsid w:val="0054791B"/>
    <w:rsid w:val="00547A5F"/>
    <w:rsid w:val="00550516"/>
    <w:rsid w:val="00550BC9"/>
    <w:rsid w:val="005526AE"/>
    <w:rsid w:val="00553E69"/>
    <w:rsid w:val="005555FE"/>
    <w:rsid w:val="005579C1"/>
    <w:rsid w:val="00557A3C"/>
    <w:rsid w:val="00560149"/>
    <w:rsid w:val="0056178D"/>
    <w:rsid w:val="00561830"/>
    <w:rsid w:val="00562889"/>
    <w:rsid w:val="00562920"/>
    <w:rsid w:val="00563CA9"/>
    <w:rsid w:val="005712F0"/>
    <w:rsid w:val="00571677"/>
    <w:rsid w:val="00572818"/>
    <w:rsid w:val="0057404C"/>
    <w:rsid w:val="00574CBE"/>
    <w:rsid w:val="005755AE"/>
    <w:rsid w:val="0057598F"/>
    <w:rsid w:val="00575E5A"/>
    <w:rsid w:val="00576BC7"/>
    <w:rsid w:val="005775C7"/>
    <w:rsid w:val="00577724"/>
    <w:rsid w:val="00581B97"/>
    <w:rsid w:val="00583C3D"/>
    <w:rsid w:val="00584D27"/>
    <w:rsid w:val="00586B5C"/>
    <w:rsid w:val="00587CD7"/>
    <w:rsid w:val="00591BBD"/>
    <w:rsid w:val="00591D98"/>
    <w:rsid w:val="005934A3"/>
    <w:rsid w:val="00593743"/>
    <w:rsid w:val="00593761"/>
    <w:rsid w:val="0059437E"/>
    <w:rsid w:val="0059471D"/>
    <w:rsid w:val="005A012F"/>
    <w:rsid w:val="005A1432"/>
    <w:rsid w:val="005A2ACB"/>
    <w:rsid w:val="005A3DFF"/>
    <w:rsid w:val="005A5BD7"/>
    <w:rsid w:val="005B047C"/>
    <w:rsid w:val="005B0CC6"/>
    <w:rsid w:val="005B0EB5"/>
    <w:rsid w:val="005B1381"/>
    <w:rsid w:val="005B13FE"/>
    <w:rsid w:val="005B20C9"/>
    <w:rsid w:val="005B4D5B"/>
    <w:rsid w:val="005B559C"/>
    <w:rsid w:val="005B5D73"/>
    <w:rsid w:val="005B6877"/>
    <w:rsid w:val="005C049D"/>
    <w:rsid w:val="005C18D5"/>
    <w:rsid w:val="005C2422"/>
    <w:rsid w:val="005C29BC"/>
    <w:rsid w:val="005C3F01"/>
    <w:rsid w:val="005C41D9"/>
    <w:rsid w:val="005C42A2"/>
    <w:rsid w:val="005C7F2F"/>
    <w:rsid w:val="005D2516"/>
    <w:rsid w:val="005D252B"/>
    <w:rsid w:val="005D2E30"/>
    <w:rsid w:val="005D538B"/>
    <w:rsid w:val="005D64F6"/>
    <w:rsid w:val="005E1F88"/>
    <w:rsid w:val="005E3421"/>
    <w:rsid w:val="005E3AEE"/>
    <w:rsid w:val="005E4FAD"/>
    <w:rsid w:val="005E6CC0"/>
    <w:rsid w:val="005E775B"/>
    <w:rsid w:val="005E7D73"/>
    <w:rsid w:val="005F0A38"/>
    <w:rsid w:val="005F172E"/>
    <w:rsid w:val="005F316A"/>
    <w:rsid w:val="005F3643"/>
    <w:rsid w:val="005F5292"/>
    <w:rsid w:val="005F73D5"/>
    <w:rsid w:val="00600486"/>
    <w:rsid w:val="00603038"/>
    <w:rsid w:val="006034B5"/>
    <w:rsid w:val="006038F8"/>
    <w:rsid w:val="0060455C"/>
    <w:rsid w:val="00604F55"/>
    <w:rsid w:val="006129CB"/>
    <w:rsid w:val="00613E9B"/>
    <w:rsid w:val="00614330"/>
    <w:rsid w:val="006155C9"/>
    <w:rsid w:val="0062056E"/>
    <w:rsid w:val="00620FEB"/>
    <w:rsid w:val="00623CA3"/>
    <w:rsid w:val="00625547"/>
    <w:rsid w:val="00627163"/>
    <w:rsid w:val="006279A4"/>
    <w:rsid w:val="00632769"/>
    <w:rsid w:val="0063309E"/>
    <w:rsid w:val="006339FB"/>
    <w:rsid w:val="006346B1"/>
    <w:rsid w:val="006351D1"/>
    <w:rsid w:val="006351E0"/>
    <w:rsid w:val="00635223"/>
    <w:rsid w:val="00635E83"/>
    <w:rsid w:val="006361E9"/>
    <w:rsid w:val="00636CAE"/>
    <w:rsid w:val="00637351"/>
    <w:rsid w:val="00637EA9"/>
    <w:rsid w:val="00640411"/>
    <w:rsid w:val="00640A7E"/>
    <w:rsid w:val="00641776"/>
    <w:rsid w:val="0064272D"/>
    <w:rsid w:val="00642A9A"/>
    <w:rsid w:val="00643473"/>
    <w:rsid w:val="006437BE"/>
    <w:rsid w:val="00643F69"/>
    <w:rsid w:val="006444C3"/>
    <w:rsid w:val="00644A61"/>
    <w:rsid w:val="00644FE6"/>
    <w:rsid w:val="00645241"/>
    <w:rsid w:val="00646B06"/>
    <w:rsid w:val="006472D4"/>
    <w:rsid w:val="00651BB5"/>
    <w:rsid w:val="00652B9E"/>
    <w:rsid w:val="0065319A"/>
    <w:rsid w:val="00654C9C"/>
    <w:rsid w:val="00654CDE"/>
    <w:rsid w:val="00654E46"/>
    <w:rsid w:val="006558AF"/>
    <w:rsid w:val="006559AF"/>
    <w:rsid w:val="0065609B"/>
    <w:rsid w:val="00656839"/>
    <w:rsid w:val="00656F4F"/>
    <w:rsid w:val="00661FFE"/>
    <w:rsid w:val="00662CF0"/>
    <w:rsid w:val="00673B54"/>
    <w:rsid w:val="006752DC"/>
    <w:rsid w:val="00675E9D"/>
    <w:rsid w:val="0067616E"/>
    <w:rsid w:val="00680B8E"/>
    <w:rsid w:val="0068100A"/>
    <w:rsid w:val="00681548"/>
    <w:rsid w:val="00682447"/>
    <w:rsid w:val="0068313F"/>
    <w:rsid w:val="00684865"/>
    <w:rsid w:val="00685535"/>
    <w:rsid w:val="00690911"/>
    <w:rsid w:val="0069294D"/>
    <w:rsid w:val="00692BF1"/>
    <w:rsid w:val="0069382F"/>
    <w:rsid w:val="006939EE"/>
    <w:rsid w:val="00693E04"/>
    <w:rsid w:val="006A0356"/>
    <w:rsid w:val="006A1206"/>
    <w:rsid w:val="006A2933"/>
    <w:rsid w:val="006A43C6"/>
    <w:rsid w:val="006A4AA9"/>
    <w:rsid w:val="006A6029"/>
    <w:rsid w:val="006A6137"/>
    <w:rsid w:val="006A7777"/>
    <w:rsid w:val="006B049F"/>
    <w:rsid w:val="006B1560"/>
    <w:rsid w:val="006B3966"/>
    <w:rsid w:val="006B72C8"/>
    <w:rsid w:val="006B73CD"/>
    <w:rsid w:val="006C0412"/>
    <w:rsid w:val="006C044A"/>
    <w:rsid w:val="006C1B99"/>
    <w:rsid w:val="006C361C"/>
    <w:rsid w:val="006C49BC"/>
    <w:rsid w:val="006C4F5D"/>
    <w:rsid w:val="006C5CCE"/>
    <w:rsid w:val="006C74C1"/>
    <w:rsid w:val="006D0314"/>
    <w:rsid w:val="006D2694"/>
    <w:rsid w:val="006D278B"/>
    <w:rsid w:val="006D2989"/>
    <w:rsid w:val="006D299E"/>
    <w:rsid w:val="006D2D1A"/>
    <w:rsid w:val="006D39D7"/>
    <w:rsid w:val="006D41A3"/>
    <w:rsid w:val="006D42C3"/>
    <w:rsid w:val="006D4977"/>
    <w:rsid w:val="006D4C34"/>
    <w:rsid w:val="006D7187"/>
    <w:rsid w:val="006D764B"/>
    <w:rsid w:val="006D770D"/>
    <w:rsid w:val="006E0671"/>
    <w:rsid w:val="006E1161"/>
    <w:rsid w:val="006E2CE4"/>
    <w:rsid w:val="006E2E9B"/>
    <w:rsid w:val="006E3870"/>
    <w:rsid w:val="006E3992"/>
    <w:rsid w:val="006E4791"/>
    <w:rsid w:val="006E6B58"/>
    <w:rsid w:val="006F429E"/>
    <w:rsid w:val="006F614E"/>
    <w:rsid w:val="006F6EFA"/>
    <w:rsid w:val="007002DF"/>
    <w:rsid w:val="00700534"/>
    <w:rsid w:val="00700922"/>
    <w:rsid w:val="0070128A"/>
    <w:rsid w:val="007012E2"/>
    <w:rsid w:val="00704F6A"/>
    <w:rsid w:val="00712279"/>
    <w:rsid w:val="00712ED0"/>
    <w:rsid w:val="007135BC"/>
    <w:rsid w:val="00714A3C"/>
    <w:rsid w:val="00716691"/>
    <w:rsid w:val="00716F55"/>
    <w:rsid w:val="0072044E"/>
    <w:rsid w:val="0072080D"/>
    <w:rsid w:val="00722129"/>
    <w:rsid w:val="007224C6"/>
    <w:rsid w:val="00723234"/>
    <w:rsid w:val="00730760"/>
    <w:rsid w:val="0073141B"/>
    <w:rsid w:val="007317D9"/>
    <w:rsid w:val="0074160F"/>
    <w:rsid w:val="0074310F"/>
    <w:rsid w:val="007434C1"/>
    <w:rsid w:val="00743EC2"/>
    <w:rsid w:val="007445FF"/>
    <w:rsid w:val="00746CAD"/>
    <w:rsid w:val="00747414"/>
    <w:rsid w:val="0075051F"/>
    <w:rsid w:val="00750CF9"/>
    <w:rsid w:val="00750F5D"/>
    <w:rsid w:val="00753EA6"/>
    <w:rsid w:val="00756279"/>
    <w:rsid w:val="00756B81"/>
    <w:rsid w:val="00756E31"/>
    <w:rsid w:val="00757632"/>
    <w:rsid w:val="00760109"/>
    <w:rsid w:val="00761C72"/>
    <w:rsid w:val="00762D29"/>
    <w:rsid w:val="00763658"/>
    <w:rsid w:val="00765242"/>
    <w:rsid w:val="00766373"/>
    <w:rsid w:val="007674DE"/>
    <w:rsid w:val="0077113C"/>
    <w:rsid w:val="00772C04"/>
    <w:rsid w:val="00774081"/>
    <w:rsid w:val="007757AA"/>
    <w:rsid w:val="0077628B"/>
    <w:rsid w:val="007778D0"/>
    <w:rsid w:val="007779FE"/>
    <w:rsid w:val="007801CD"/>
    <w:rsid w:val="00780D6E"/>
    <w:rsid w:val="0078190A"/>
    <w:rsid w:val="00781D3D"/>
    <w:rsid w:val="007824CB"/>
    <w:rsid w:val="00785BE9"/>
    <w:rsid w:val="00786AF9"/>
    <w:rsid w:val="00786F70"/>
    <w:rsid w:val="007872E4"/>
    <w:rsid w:val="00791CBD"/>
    <w:rsid w:val="00791E79"/>
    <w:rsid w:val="00791FF2"/>
    <w:rsid w:val="0079228C"/>
    <w:rsid w:val="007A1424"/>
    <w:rsid w:val="007A14E4"/>
    <w:rsid w:val="007A181F"/>
    <w:rsid w:val="007A1EF5"/>
    <w:rsid w:val="007A24C0"/>
    <w:rsid w:val="007A4B4F"/>
    <w:rsid w:val="007A4D54"/>
    <w:rsid w:val="007A59B0"/>
    <w:rsid w:val="007A5C6E"/>
    <w:rsid w:val="007A5EF7"/>
    <w:rsid w:val="007A5FC3"/>
    <w:rsid w:val="007A62E6"/>
    <w:rsid w:val="007A67E8"/>
    <w:rsid w:val="007A6F76"/>
    <w:rsid w:val="007A7C52"/>
    <w:rsid w:val="007B0FC3"/>
    <w:rsid w:val="007B1058"/>
    <w:rsid w:val="007B1232"/>
    <w:rsid w:val="007B1C66"/>
    <w:rsid w:val="007C0E40"/>
    <w:rsid w:val="007C0EA2"/>
    <w:rsid w:val="007C1683"/>
    <w:rsid w:val="007C214C"/>
    <w:rsid w:val="007C22EE"/>
    <w:rsid w:val="007C26C7"/>
    <w:rsid w:val="007C49E8"/>
    <w:rsid w:val="007C7180"/>
    <w:rsid w:val="007D3043"/>
    <w:rsid w:val="007D3298"/>
    <w:rsid w:val="007D3A76"/>
    <w:rsid w:val="007D4014"/>
    <w:rsid w:val="007D48E8"/>
    <w:rsid w:val="007D6164"/>
    <w:rsid w:val="007D631A"/>
    <w:rsid w:val="007D6B68"/>
    <w:rsid w:val="007D6FB2"/>
    <w:rsid w:val="007E0EDD"/>
    <w:rsid w:val="007E0F4B"/>
    <w:rsid w:val="007E1FFD"/>
    <w:rsid w:val="007E2C18"/>
    <w:rsid w:val="007E3EBF"/>
    <w:rsid w:val="007E4921"/>
    <w:rsid w:val="007E499F"/>
    <w:rsid w:val="007E6C27"/>
    <w:rsid w:val="007E717D"/>
    <w:rsid w:val="007E7397"/>
    <w:rsid w:val="007E7B13"/>
    <w:rsid w:val="007F118C"/>
    <w:rsid w:val="007F1289"/>
    <w:rsid w:val="007F19ED"/>
    <w:rsid w:val="007F52E3"/>
    <w:rsid w:val="007F550F"/>
    <w:rsid w:val="007F58BE"/>
    <w:rsid w:val="007F5B74"/>
    <w:rsid w:val="007F6D3D"/>
    <w:rsid w:val="007F7E8A"/>
    <w:rsid w:val="008004CD"/>
    <w:rsid w:val="00801319"/>
    <w:rsid w:val="00801627"/>
    <w:rsid w:val="00803285"/>
    <w:rsid w:val="00804E18"/>
    <w:rsid w:val="00805151"/>
    <w:rsid w:val="0080573C"/>
    <w:rsid w:val="0080635C"/>
    <w:rsid w:val="00807273"/>
    <w:rsid w:val="00810C2D"/>
    <w:rsid w:val="00812154"/>
    <w:rsid w:val="008128CC"/>
    <w:rsid w:val="00812FBF"/>
    <w:rsid w:val="008144C8"/>
    <w:rsid w:val="008158F4"/>
    <w:rsid w:val="00816FF5"/>
    <w:rsid w:val="008177FA"/>
    <w:rsid w:val="00817B77"/>
    <w:rsid w:val="008208F2"/>
    <w:rsid w:val="00822B59"/>
    <w:rsid w:val="00823DAB"/>
    <w:rsid w:val="0082575B"/>
    <w:rsid w:val="00826BC9"/>
    <w:rsid w:val="00830A9C"/>
    <w:rsid w:val="00832E7E"/>
    <w:rsid w:val="00836065"/>
    <w:rsid w:val="00841717"/>
    <w:rsid w:val="00842A0F"/>
    <w:rsid w:val="00844103"/>
    <w:rsid w:val="00846CAA"/>
    <w:rsid w:val="00846D5C"/>
    <w:rsid w:val="008479E8"/>
    <w:rsid w:val="00847F07"/>
    <w:rsid w:val="00850483"/>
    <w:rsid w:val="00852122"/>
    <w:rsid w:val="00852E27"/>
    <w:rsid w:val="00853D00"/>
    <w:rsid w:val="00854485"/>
    <w:rsid w:val="00854809"/>
    <w:rsid w:val="008557BB"/>
    <w:rsid w:val="00856CBE"/>
    <w:rsid w:val="00856EC6"/>
    <w:rsid w:val="00857C33"/>
    <w:rsid w:val="00857C88"/>
    <w:rsid w:val="00863A93"/>
    <w:rsid w:val="008650F9"/>
    <w:rsid w:val="0086573C"/>
    <w:rsid w:val="00866F32"/>
    <w:rsid w:val="0086732D"/>
    <w:rsid w:val="008702D3"/>
    <w:rsid w:val="008712FC"/>
    <w:rsid w:val="00872660"/>
    <w:rsid w:val="00872DC0"/>
    <w:rsid w:val="00873487"/>
    <w:rsid w:val="00873C7B"/>
    <w:rsid w:val="00874F90"/>
    <w:rsid w:val="00875265"/>
    <w:rsid w:val="0087783F"/>
    <w:rsid w:val="00877CA7"/>
    <w:rsid w:val="00880219"/>
    <w:rsid w:val="008819C7"/>
    <w:rsid w:val="00881AC1"/>
    <w:rsid w:val="00881D6E"/>
    <w:rsid w:val="00882ECC"/>
    <w:rsid w:val="008830DB"/>
    <w:rsid w:val="0088456E"/>
    <w:rsid w:val="008851A9"/>
    <w:rsid w:val="00887B06"/>
    <w:rsid w:val="008917A2"/>
    <w:rsid w:val="008920EE"/>
    <w:rsid w:val="0089236F"/>
    <w:rsid w:val="008936DE"/>
    <w:rsid w:val="00893D9D"/>
    <w:rsid w:val="00893F88"/>
    <w:rsid w:val="0089406B"/>
    <w:rsid w:val="008967E5"/>
    <w:rsid w:val="0089795B"/>
    <w:rsid w:val="008A0A29"/>
    <w:rsid w:val="008A1534"/>
    <w:rsid w:val="008A1942"/>
    <w:rsid w:val="008A343C"/>
    <w:rsid w:val="008A4B54"/>
    <w:rsid w:val="008A4BB0"/>
    <w:rsid w:val="008A622D"/>
    <w:rsid w:val="008A67E8"/>
    <w:rsid w:val="008B0613"/>
    <w:rsid w:val="008B0E92"/>
    <w:rsid w:val="008B3F63"/>
    <w:rsid w:val="008B4609"/>
    <w:rsid w:val="008B506B"/>
    <w:rsid w:val="008B668D"/>
    <w:rsid w:val="008B6962"/>
    <w:rsid w:val="008B72F5"/>
    <w:rsid w:val="008C15AE"/>
    <w:rsid w:val="008C16AC"/>
    <w:rsid w:val="008C3849"/>
    <w:rsid w:val="008C44EF"/>
    <w:rsid w:val="008C49A9"/>
    <w:rsid w:val="008C63F6"/>
    <w:rsid w:val="008C7F4F"/>
    <w:rsid w:val="008D0322"/>
    <w:rsid w:val="008D0358"/>
    <w:rsid w:val="008D0733"/>
    <w:rsid w:val="008D16F8"/>
    <w:rsid w:val="008D3645"/>
    <w:rsid w:val="008D57A0"/>
    <w:rsid w:val="008D60B0"/>
    <w:rsid w:val="008D6B61"/>
    <w:rsid w:val="008D6C6D"/>
    <w:rsid w:val="008D7AAD"/>
    <w:rsid w:val="008D7EF0"/>
    <w:rsid w:val="008E0C82"/>
    <w:rsid w:val="008E17DE"/>
    <w:rsid w:val="008E27C4"/>
    <w:rsid w:val="008E2A80"/>
    <w:rsid w:val="008E3515"/>
    <w:rsid w:val="008E4806"/>
    <w:rsid w:val="008E4842"/>
    <w:rsid w:val="008E5DBF"/>
    <w:rsid w:val="008E5FBF"/>
    <w:rsid w:val="008E77E5"/>
    <w:rsid w:val="008E781E"/>
    <w:rsid w:val="008F035F"/>
    <w:rsid w:val="008F0CBA"/>
    <w:rsid w:val="008F2A83"/>
    <w:rsid w:val="008F773D"/>
    <w:rsid w:val="009000BA"/>
    <w:rsid w:val="00901412"/>
    <w:rsid w:val="0090430A"/>
    <w:rsid w:val="00906434"/>
    <w:rsid w:val="0090701A"/>
    <w:rsid w:val="00910A3A"/>
    <w:rsid w:val="00912423"/>
    <w:rsid w:val="0091261C"/>
    <w:rsid w:val="00913904"/>
    <w:rsid w:val="0091394E"/>
    <w:rsid w:val="00913FBB"/>
    <w:rsid w:val="00914105"/>
    <w:rsid w:val="0091423E"/>
    <w:rsid w:val="00914494"/>
    <w:rsid w:val="009150D3"/>
    <w:rsid w:val="009165D6"/>
    <w:rsid w:val="00917100"/>
    <w:rsid w:val="009202AD"/>
    <w:rsid w:val="00920FD1"/>
    <w:rsid w:val="009211C4"/>
    <w:rsid w:val="009212B6"/>
    <w:rsid w:val="00921D28"/>
    <w:rsid w:val="00921F8C"/>
    <w:rsid w:val="0092254E"/>
    <w:rsid w:val="00922936"/>
    <w:rsid w:val="00923D37"/>
    <w:rsid w:val="009268F2"/>
    <w:rsid w:val="0092709B"/>
    <w:rsid w:val="00931095"/>
    <w:rsid w:val="00931C2A"/>
    <w:rsid w:val="00931D1F"/>
    <w:rsid w:val="009332AC"/>
    <w:rsid w:val="0093363A"/>
    <w:rsid w:val="009347C6"/>
    <w:rsid w:val="00934E02"/>
    <w:rsid w:val="009372DE"/>
    <w:rsid w:val="009374A5"/>
    <w:rsid w:val="009401F4"/>
    <w:rsid w:val="009413A0"/>
    <w:rsid w:val="00942D27"/>
    <w:rsid w:val="0094360F"/>
    <w:rsid w:val="00943CC6"/>
    <w:rsid w:val="00945B55"/>
    <w:rsid w:val="00946B29"/>
    <w:rsid w:val="009505D5"/>
    <w:rsid w:val="00951E01"/>
    <w:rsid w:val="009520D1"/>
    <w:rsid w:val="0095262E"/>
    <w:rsid w:val="0095373F"/>
    <w:rsid w:val="00954964"/>
    <w:rsid w:val="00954E43"/>
    <w:rsid w:val="009557E9"/>
    <w:rsid w:val="0095786E"/>
    <w:rsid w:val="00957C07"/>
    <w:rsid w:val="0096016D"/>
    <w:rsid w:val="00960745"/>
    <w:rsid w:val="00960948"/>
    <w:rsid w:val="009616E6"/>
    <w:rsid w:val="00961E61"/>
    <w:rsid w:val="0096202F"/>
    <w:rsid w:val="009626B1"/>
    <w:rsid w:val="00962843"/>
    <w:rsid w:val="00963505"/>
    <w:rsid w:val="00963B7D"/>
    <w:rsid w:val="0096442D"/>
    <w:rsid w:val="009653EA"/>
    <w:rsid w:val="00965760"/>
    <w:rsid w:val="0096622A"/>
    <w:rsid w:val="009679AE"/>
    <w:rsid w:val="00970411"/>
    <w:rsid w:val="00971786"/>
    <w:rsid w:val="00974F4C"/>
    <w:rsid w:val="00974F62"/>
    <w:rsid w:val="00976EB1"/>
    <w:rsid w:val="009821A2"/>
    <w:rsid w:val="0098249B"/>
    <w:rsid w:val="00984F96"/>
    <w:rsid w:val="0098773C"/>
    <w:rsid w:val="00991955"/>
    <w:rsid w:val="00992639"/>
    <w:rsid w:val="00992924"/>
    <w:rsid w:val="00993863"/>
    <w:rsid w:val="0099405F"/>
    <w:rsid w:val="00995288"/>
    <w:rsid w:val="00995D14"/>
    <w:rsid w:val="00997064"/>
    <w:rsid w:val="00997328"/>
    <w:rsid w:val="009A0996"/>
    <w:rsid w:val="009A0BB1"/>
    <w:rsid w:val="009A27DD"/>
    <w:rsid w:val="009A2C0B"/>
    <w:rsid w:val="009A3C81"/>
    <w:rsid w:val="009A3E5C"/>
    <w:rsid w:val="009A405C"/>
    <w:rsid w:val="009A4279"/>
    <w:rsid w:val="009A6411"/>
    <w:rsid w:val="009B0F28"/>
    <w:rsid w:val="009B2373"/>
    <w:rsid w:val="009B3D3D"/>
    <w:rsid w:val="009B44E8"/>
    <w:rsid w:val="009B485A"/>
    <w:rsid w:val="009B4879"/>
    <w:rsid w:val="009B4D6A"/>
    <w:rsid w:val="009B52D0"/>
    <w:rsid w:val="009B5F4D"/>
    <w:rsid w:val="009B6812"/>
    <w:rsid w:val="009B7705"/>
    <w:rsid w:val="009C107F"/>
    <w:rsid w:val="009C3EF0"/>
    <w:rsid w:val="009C4CF1"/>
    <w:rsid w:val="009D14CD"/>
    <w:rsid w:val="009D1CE1"/>
    <w:rsid w:val="009D2776"/>
    <w:rsid w:val="009D32F6"/>
    <w:rsid w:val="009D48F0"/>
    <w:rsid w:val="009D652F"/>
    <w:rsid w:val="009D7D38"/>
    <w:rsid w:val="009E1D61"/>
    <w:rsid w:val="009E37B8"/>
    <w:rsid w:val="009E4AC9"/>
    <w:rsid w:val="009E5916"/>
    <w:rsid w:val="009E6B13"/>
    <w:rsid w:val="009F0431"/>
    <w:rsid w:val="009F09A0"/>
    <w:rsid w:val="009F0D51"/>
    <w:rsid w:val="009F29CC"/>
    <w:rsid w:val="009F2AE8"/>
    <w:rsid w:val="009F2EA1"/>
    <w:rsid w:val="009F6227"/>
    <w:rsid w:val="009F6B41"/>
    <w:rsid w:val="00A01949"/>
    <w:rsid w:val="00A01B74"/>
    <w:rsid w:val="00A04A40"/>
    <w:rsid w:val="00A06296"/>
    <w:rsid w:val="00A062E7"/>
    <w:rsid w:val="00A06C37"/>
    <w:rsid w:val="00A07714"/>
    <w:rsid w:val="00A1036F"/>
    <w:rsid w:val="00A10396"/>
    <w:rsid w:val="00A10F80"/>
    <w:rsid w:val="00A12507"/>
    <w:rsid w:val="00A126D5"/>
    <w:rsid w:val="00A12DEC"/>
    <w:rsid w:val="00A1321C"/>
    <w:rsid w:val="00A13C70"/>
    <w:rsid w:val="00A17F53"/>
    <w:rsid w:val="00A22BAB"/>
    <w:rsid w:val="00A23910"/>
    <w:rsid w:val="00A24298"/>
    <w:rsid w:val="00A25515"/>
    <w:rsid w:val="00A26B47"/>
    <w:rsid w:val="00A30AC1"/>
    <w:rsid w:val="00A311D1"/>
    <w:rsid w:val="00A32FBB"/>
    <w:rsid w:val="00A3539E"/>
    <w:rsid w:val="00A357E4"/>
    <w:rsid w:val="00A36CA8"/>
    <w:rsid w:val="00A41901"/>
    <w:rsid w:val="00A428C6"/>
    <w:rsid w:val="00A42C46"/>
    <w:rsid w:val="00A43589"/>
    <w:rsid w:val="00A439B2"/>
    <w:rsid w:val="00A4598B"/>
    <w:rsid w:val="00A459B3"/>
    <w:rsid w:val="00A47322"/>
    <w:rsid w:val="00A47BD1"/>
    <w:rsid w:val="00A50B22"/>
    <w:rsid w:val="00A50CDB"/>
    <w:rsid w:val="00A52CC6"/>
    <w:rsid w:val="00A52F29"/>
    <w:rsid w:val="00A553ED"/>
    <w:rsid w:val="00A61CB6"/>
    <w:rsid w:val="00A62930"/>
    <w:rsid w:val="00A62B72"/>
    <w:rsid w:val="00A63593"/>
    <w:rsid w:val="00A635D4"/>
    <w:rsid w:val="00A63B6E"/>
    <w:rsid w:val="00A63E1C"/>
    <w:rsid w:val="00A65B66"/>
    <w:rsid w:val="00A66242"/>
    <w:rsid w:val="00A66C81"/>
    <w:rsid w:val="00A679C2"/>
    <w:rsid w:val="00A702CE"/>
    <w:rsid w:val="00A705F6"/>
    <w:rsid w:val="00A70741"/>
    <w:rsid w:val="00A7326C"/>
    <w:rsid w:val="00A73808"/>
    <w:rsid w:val="00A7486F"/>
    <w:rsid w:val="00A74B9A"/>
    <w:rsid w:val="00A75DD7"/>
    <w:rsid w:val="00A777C5"/>
    <w:rsid w:val="00A80461"/>
    <w:rsid w:val="00A8128A"/>
    <w:rsid w:val="00A81D77"/>
    <w:rsid w:val="00A8260B"/>
    <w:rsid w:val="00A82F04"/>
    <w:rsid w:val="00A82F1D"/>
    <w:rsid w:val="00A8324B"/>
    <w:rsid w:val="00A8383A"/>
    <w:rsid w:val="00A83B39"/>
    <w:rsid w:val="00A83E0D"/>
    <w:rsid w:val="00A86704"/>
    <w:rsid w:val="00A86F88"/>
    <w:rsid w:val="00A87960"/>
    <w:rsid w:val="00A9148E"/>
    <w:rsid w:val="00A918E3"/>
    <w:rsid w:val="00A919C6"/>
    <w:rsid w:val="00A928B0"/>
    <w:rsid w:val="00A94AB8"/>
    <w:rsid w:val="00A96B59"/>
    <w:rsid w:val="00A97007"/>
    <w:rsid w:val="00AA090D"/>
    <w:rsid w:val="00AA0D20"/>
    <w:rsid w:val="00AA1523"/>
    <w:rsid w:val="00AA2D65"/>
    <w:rsid w:val="00AA39D1"/>
    <w:rsid w:val="00AA4153"/>
    <w:rsid w:val="00AA41DF"/>
    <w:rsid w:val="00AA58FA"/>
    <w:rsid w:val="00AA5DF5"/>
    <w:rsid w:val="00AA65AE"/>
    <w:rsid w:val="00AA6667"/>
    <w:rsid w:val="00AA7C03"/>
    <w:rsid w:val="00AB2089"/>
    <w:rsid w:val="00AB4426"/>
    <w:rsid w:val="00AB4CF9"/>
    <w:rsid w:val="00AB56BC"/>
    <w:rsid w:val="00AB5DB6"/>
    <w:rsid w:val="00AB6ABE"/>
    <w:rsid w:val="00AB6C83"/>
    <w:rsid w:val="00AB7369"/>
    <w:rsid w:val="00AB74F0"/>
    <w:rsid w:val="00AB7529"/>
    <w:rsid w:val="00AC0439"/>
    <w:rsid w:val="00AC0442"/>
    <w:rsid w:val="00AC249D"/>
    <w:rsid w:val="00AC2A79"/>
    <w:rsid w:val="00AC55E6"/>
    <w:rsid w:val="00AC6F17"/>
    <w:rsid w:val="00AC7B46"/>
    <w:rsid w:val="00AD059E"/>
    <w:rsid w:val="00AD1612"/>
    <w:rsid w:val="00AD29CD"/>
    <w:rsid w:val="00AD50E3"/>
    <w:rsid w:val="00AE049D"/>
    <w:rsid w:val="00AE09CA"/>
    <w:rsid w:val="00AE3D38"/>
    <w:rsid w:val="00AE7EFD"/>
    <w:rsid w:val="00AF0199"/>
    <w:rsid w:val="00AF069E"/>
    <w:rsid w:val="00AF2A28"/>
    <w:rsid w:val="00AF333A"/>
    <w:rsid w:val="00AF47FD"/>
    <w:rsid w:val="00AF5172"/>
    <w:rsid w:val="00AF55BC"/>
    <w:rsid w:val="00AF7146"/>
    <w:rsid w:val="00B002D9"/>
    <w:rsid w:val="00B00448"/>
    <w:rsid w:val="00B00B06"/>
    <w:rsid w:val="00B03E4D"/>
    <w:rsid w:val="00B045B1"/>
    <w:rsid w:val="00B04B98"/>
    <w:rsid w:val="00B07A60"/>
    <w:rsid w:val="00B07AC0"/>
    <w:rsid w:val="00B10987"/>
    <w:rsid w:val="00B130E8"/>
    <w:rsid w:val="00B1364D"/>
    <w:rsid w:val="00B13EE0"/>
    <w:rsid w:val="00B142F0"/>
    <w:rsid w:val="00B1441C"/>
    <w:rsid w:val="00B14EDC"/>
    <w:rsid w:val="00B16EC3"/>
    <w:rsid w:val="00B17BCE"/>
    <w:rsid w:val="00B210A1"/>
    <w:rsid w:val="00B21B24"/>
    <w:rsid w:val="00B21B45"/>
    <w:rsid w:val="00B24CB3"/>
    <w:rsid w:val="00B25EA7"/>
    <w:rsid w:val="00B279FC"/>
    <w:rsid w:val="00B27FA6"/>
    <w:rsid w:val="00B27FDC"/>
    <w:rsid w:val="00B30919"/>
    <w:rsid w:val="00B315E6"/>
    <w:rsid w:val="00B31CF5"/>
    <w:rsid w:val="00B32C01"/>
    <w:rsid w:val="00B33409"/>
    <w:rsid w:val="00B35334"/>
    <w:rsid w:val="00B353B2"/>
    <w:rsid w:val="00B35E37"/>
    <w:rsid w:val="00B3775B"/>
    <w:rsid w:val="00B4122F"/>
    <w:rsid w:val="00B418CC"/>
    <w:rsid w:val="00B41B3A"/>
    <w:rsid w:val="00B41C37"/>
    <w:rsid w:val="00B4264F"/>
    <w:rsid w:val="00B42B71"/>
    <w:rsid w:val="00B4448D"/>
    <w:rsid w:val="00B45643"/>
    <w:rsid w:val="00B459A8"/>
    <w:rsid w:val="00B45C4D"/>
    <w:rsid w:val="00B46998"/>
    <w:rsid w:val="00B469AF"/>
    <w:rsid w:val="00B47DD1"/>
    <w:rsid w:val="00B502EE"/>
    <w:rsid w:val="00B507D4"/>
    <w:rsid w:val="00B51E45"/>
    <w:rsid w:val="00B528E6"/>
    <w:rsid w:val="00B5298F"/>
    <w:rsid w:val="00B5342A"/>
    <w:rsid w:val="00B53DE6"/>
    <w:rsid w:val="00B53EB1"/>
    <w:rsid w:val="00B54921"/>
    <w:rsid w:val="00B54B87"/>
    <w:rsid w:val="00B55032"/>
    <w:rsid w:val="00B60018"/>
    <w:rsid w:val="00B60D15"/>
    <w:rsid w:val="00B60D22"/>
    <w:rsid w:val="00B60ED4"/>
    <w:rsid w:val="00B61BC5"/>
    <w:rsid w:val="00B61CBD"/>
    <w:rsid w:val="00B6207E"/>
    <w:rsid w:val="00B62992"/>
    <w:rsid w:val="00B62A12"/>
    <w:rsid w:val="00B6316E"/>
    <w:rsid w:val="00B64250"/>
    <w:rsid w:val="00B65C2E"/>
    <w:rsid w:val="00B665D5"/>
    <w:rsid w:val="00B66AC6"/>
    <w:rsid w:val="00B67AAD"/>
    <w:rsid w:val="00B70359"/>
    <w:rsid w:val="00B71094"/>
    <w:rsid w:val="00B71C09"/>
    <w:rsid w:val="00B73475"/>
    <w:rsid w:val="00B740C1"/>
    <w:rsid w:val="00B74C60"/>
    <w:rsid w:val="00B76574"/>
    <w:rsid w:val="00B779A0"/>
    <w:rsid w:val="00B77CC8"/>
    <w:rsid w:val="00B77D4E"/>
    <w:rsid w:val="00B80CB5"/>
    <w:rsid w:val="00B81346"/>
    <w:rsid w:val="00B82ED5"/>
    <w:rsid w:val="00B83E32"/>
    <w:rsid w:val="00B84674"/>
    <w:rsid w:val="00B84995"/>
    <w:rsid w:val="00B852BF"/>
    <w:rsid w:val="00B874CC"/>
    <w:rsid w:val="00B926D4"/>
    <w:rsid w:val="00B93196"/>
    <w:rsid w:val="00B935ED"/>
    <w:rsid w:val="00B9388A"/>
    <w:rsid w:val="00B95D6C"/>
    <w:rsid w:val="00B97906"/>
    <w:rsid w:val="00BA13C6"/>
    <w:rsid w:val="00BA2046"/>
    <w:rsid w:val="00BA3E80"/>
    <w:rsid w:val="00BA4C7F"/>
    <w:rsid w:val="00BA5B0E"/>
    <w:rsid w:val="00BA6472"/>
    <w:rsid w:val="00BA7FB6"/>
    <w:rsid w:val="00BB1BF8"/>
    <w:rsid w:val="00BB2B05"/>
    <w:rsid w:val="00BB3BC6"/>
    <w:rsid w:val="00BB4FAA"/>
    <w:rsid w:val="00BB5222"/>
    <w:rsid w:val="00BB58A1"/>
    <w:rsid w:val="00BB59D7"/>
    <w:rsid w:val="00BC0A5B"/>
    <w:rsid w:val="00BC25F7"/>
    <w:rsid w:val="00BC2F7C"/>
    <w:rsid w:val="00BC345C"/>
    <w:rsid w:val="00BC386A"/>
    <w:rsid w:val="00BC3A57"/>
    <w:rsid w:val="00BC446D"/>
    <w:rsid w:val="00BC509F"/>
    <w:rsid w:val="00BC5208"/>
    <w:rsid w:val="00BC545F"/>
    <w:rsid w:val="00BC7167"/>
    <w:rsid w:val="00BC7174"/>
    <w:rsid w:val="00BD22C9"/>
    <w:rsid w:val="00BD2688"/>
    <w:rsid w:val="00BD293B"/>
    <w:rsid w:val="00BD2A96"/>
    <w:rsid w:val="00BD4BDE"/>
    <w:rsid w:val="00BD7440"/>
    <w:rsid w:val="00BD7958"/>
    <w:rsid w:val="00BD7CF9"/>
    <w:rsid w:val="00BE18B9"/>
    <w:rsid w:val="00BE459E"/>
    <w:rsid w:val="00BE4653"/>
    <w:rsid w:val="00BE6A9E"/>
    <w:rsid w:val="00BE6B50"/>
    <w:rsid w:val="00BF1288"/>
    <w:rsid w:val="00BF1DAA"/>
    <w:rsid w:val="00BF2540"/>
    <w:rsid w:val="00BF2EB6"/>
    <w:rsid w:val="00BF53D8"/>
    <w:rsid w:val="00BF5579"/>
    <w:rsid w:val="00C0068D"/>
    <w:rsid w:val="00C00BD6"/>
    <w:rsid w:val="00C02CAC"/>
    <w:rsid w:val="00C05DE6"/>
    <w:rsid w:val="00C05DFC"/>
    <w:rsid w:val="00C07514"/>
    <w:rsid w:val="00C076E6"/>
    <w:rsid w:val="00C10659"/>
    <w:rsid w:val="00C11352"/>
    <w:rsid w:val="00C1286C"/>
    <w:rsid w:val="00C14986"/>
    <w:rsid w:val="00C14C47"/>
    <w:rsid w:val="00C15444"/>
    <w:rsid w:val="00C15959"/>
    <w:rsid w:val="00C15B6B"/>
    <w:rsid w:val="00C16444"/>
    <w:rsid w:val="00C2076E"/>
    <w:rsid w:val="00C209CF"/>
    <w:rsid w:val="00C211E2"/>
    <w:rsid w:val="00C21AF8"/>
    <w:rsid w:val="00C2238C"/>
    <w:rsid w:val="00C2268F"/>
    <w:rsid w:val="00C2684F"/>
    <w:rsid w:val="00C31D1C"/>
    <w:rsid w:val="00C32001"/>
    <w:rsid w:val="00C32611"/>
    <w:rsid w:val="00C33B75"/>
    <w:rsid w:val="00C33E06"/>
    <w:rsid w:val="00C353AB"/>
    <w:rsid w:val="00C35E55"/>
    <w:rsid w:val="00C36E48"/>
    <w:rsid w:val="00C41F6B"/>
    <w:rsid w:val="00C42D62"/>
    <w:rsid w:val="00C44629"/>
    <w:rsid w:val="00C4553A"/>
    <w:rsid w:val="00C467BC"/>
    <w:rsid w:val="00C47078"/>
    <w:rsid w:val="00C501B4"/>
    <w:rsid w:val="00C50A70"/>
    <w:rsid w:val="00C50F76"/>
    <w:rsid w:val="00C5109A"/>
    <w:rsid w:val="00C523DE"/>
    <w:rsid w:val="00C53530"/>
    <w:rsid w:val="00C537B7"/>
    <w:rsid w:val="00C5460D"/>
    <w:rsid w:val="00C55584"/>
    <w:rsid w:val="00C55F7B"/>
    <w:rsid w:val="00C56083"/>
    <w:rsid w:val="00C566A4"/>
    <w:rsid w:val="00C5747B"/>
    <w:rsid w:val="00C57526"/>
    <w:rsid w:val="00C5780F"/>
    <w:rsid w:val="00C60908"/>
    <w:rsid w:val="00C645F1"/>
    <w:rsid w:val="00C65C95"/>
    <w:rsid w:val="00C676B3"/>
    <w:rsid w:val="00C677D1"/>
    <w:rsid w:val="00C700E3"/>
    <w:rsid w:val="00C70331"/>
    <w:rsid w:val="00C70A2C"/>
    <w:rsid w:val="00C72084"/>
    <w:rsid w:val="00C72848"/>
    <w:rsid w:val="00C74B69"/>
    <w:rsid w:val="00C75BED"/>
    <w:rsid w:val="00C76376"/>
    <w:rsid w:val="00C76903"/>
    <w:rsid w:val="00C7760D"/>
    <w:rsid w:val="00C77D3E"/>
    <w:rsid w:val="00C8461C"/>
    <w:rsid w:val="00C87A5F"/>
    <w:rsid w:val="00C87EE3"/>
    <w:rsid w:val="00C90C58"/>
    <w:rsid w:val="00C9226E"/>
    <w:rsid w:val="00C9252D"/>
    <w:rsid w:val="00C93838"/>
    <w:rsid w:val="00C94416"/>
    <w:rsid w:val="00C9543E"/>
    <w:rsid w:val="00C956C1"/>
    <w:rsid w:val="00C957C3"/>
    <w:rsid w:val="00C96098"/>
    <w:rsid w:val="00C97319"/>
    <w:rsid w:val="00CA06E1"/>
    <w:rsid w:val="00CA1E49"/>
    <w:rsid w:val="00CA2966"/>
    <w:rsid w:val="00CA3331"/>
    <w:rsid w:val="00CA445C"/>
    <w:rsid w:val="00CA487D"/>
    <w:rsid w:val="00CA78C0"/>
    <w:rsid w:val="00CB4DA2"/>
    <w:rsid w:val="00CB4FB9"/>
    <w:rsid w:val="00CB5C86"/>
    <w:rsid w:val="00CB61C5"/>
    <w:rsid w:val="00CB6C32"/>
    <w:rsid w:val="00CB76D7"/>
    <w:rsid w:val="00CC0044"/>
    <w:rsid w:val="00CC0DD0"/>
    <w:rsid w:val="00CC208C"/>
    <w:rsid w:val="00CC3052"/>
    <w:rsid w:val="00CC3BB2"/>
    <w:rsid w:val="00CC425C"/>
    <w:rsid w:val="00CC4AD7"/>
    <w:rsid w:val="00CC4C52"/>
    <w:rsid w:val="00CC7FA1"/>
    <w:rsid w:val="00CD4155"/>
    <w:rsid w:val="00CD5A9D"/>
    <w:rsid w:val="00CD6528"/>
    <w:rsid w:val="00CD7102"/>
    <w:rsid w:val="00CE05B6"/>
    <w:rsid w:val="00CE1228"/>
    <w:rsid w:val="00CE1B04"/>
    <w:rsid w:val="00CE2739"/>
    <w:rsid w:val="00CE364F"/>
    <w:rsid w:val="00CE3C13"/>
    <w:rsid w:val="00CE4D02"/>
    <w:rsid w:val="00CE539B"/>
    <w:rsid w:val="00CE5C17"/>
    <w:rsid w:val="00CE5E77"/>
    <w:rsid w:val="00CE5F6C"/>
    <w:rsid w:val="00CE6B51"/>
    <w:rsid w:val="00CE7A03"/>
    <w:rsid w:val="00CF06E7"/>
    <w:rsid w:val="00CF09F3"/>
    <w:rsid w:val="00CF2CC3"/>
    <w:rsid w:val="00CF2D94"/>
    <w:rsid w:val="00CF690D"/>
    <w:rsid w:val="00CF6D75"/>
    <w:rsid w:val="00CF725B"/>
    <w:rsid w:val="00CF7A44"/>
    <w:rsid w:val="00D0101A"/>
    <w:rsid w:val="00D0136F"/>
    <w:rsid w:val="00D01FDD"/>
    <w:rsid w:val="00D0204A"/>
    <w:rsid w:val="00D02221"/>
    <w:rsid w:val="00D034B4"/>
    <w:rsid w:val="00D055D9"/>
    <w:rsid w:val="00D05AFE"/>
    <w:rsid w:val="00D06E85"/>
    <w:rsid w:val="00D07361"/>
    <w:rsid w:val="00D07419"/>
    <w:rsid w:val="00D11A1D"/>
    <w:rsid w:val="00D154AE"/>
    <w:rsid w:val="00D21241"/>
    <w:rsid w:val="00D22F05"/>
    <w:rsid w:val="00D235D4"/>
    <w:rsid w:val="00D25F73"/>
    <w:rsid w:val="00D261A5"/>
    <w:rsid w:val="00D26B4F"/>
    <w:rsid w:val="00D3131E"/>
    <w:rsid w:val="00D3236D"/>
    <w:rsid w:val="00D3259F"/>
    <w:rsid w:val="00D32643"/>
    <w:rsid w:val="00D35A4A"/>
    <w:rsid w:val="00D37C3E"/>
    <w:rsid w:val="00D37CAC"/>
    <w:rsid w:val="00D4086E"/>
    <w:rsid w:val="00D41B84"/>
    <w:rsid w:val="00D42C02"/>
    <w:rsid w:val="00D431FF"/>
    <w:rsid w:val="00D43C9C"/>
    <w:rsid w:val="00D44C16"/>
    <w:rsid w:val="00D47DD7"/>
    <w:rsid w:val="00D506BE"/>
    <w:rsid w:val="00D51938"/>
    <w:rsid w:val="00D533C6"/>
    <w:rsid w:val="00D53E82"/>
    <w:rsid w:val="00D547F5"/>
    <w:rsid w:val="00D5605A"/>
    <w:rsid w:val="00D56A45"/>
    <w:rsid w:val="00D61A49"/>
    <w:rsid w:val="00D621FD"/>
    <w:rsid w:val="00D62B69"/>
    <w:rsid w:val="00D63D67"/>
    <w:rsid w:val="00D65451"/>
    <w:rsid w:val="00D664B9"/>
    <w:rsid w:val="00D66C69"/>
    <w:rsid w:val="00D66D81"/>
    <w:rsid w:val="00D66FAC"/>
    <w:rsid w:val="00D67096"/>
    <w:rsid w:val="00D706D9"/>
    <w:rsid w:val="00D70E4F"/>
    <w:rsid w:val="00D71B21"/>
    <w:rsid w:val="00D722BB"/>
    <w:rsid w:val="00D73722"/>
    <w:rsid w:val="00D75229"/>
    <w:rsid w:val="00D75504"/>
    <w:rsid w:val="00D77480"/>
    <w:rsid w:val="00D77CA7"/>
    <w:rsid w:val="00D77F56"/>
    <w:rsid w:val="00D800C6"/>
    <w:rsid w:val="00D80FE7"/>
    <w:rsid w:val="00D81022"/>
    <w:rsid w:val="00D8113A"/>
    <w:rsid w:val="00D812C3"/>
    <w:rsid w:val="00D813D8"/>
    <w:rsid w:val="00D81566"/>
    <w:rsid w:val="00D83ED6"/>
    <w:rsid w:val="00D875EE"/>
    <w:rsid w:val="00D90C66"/>
    <w:rsid w:val="00D91606"/>
    <w:rsid w:val="00D91D6E"/>
    <w:rsid w:val="00D92151"/>
    <w:rsid w:val="00D92498"/>
    <w:rsid w:val="00D93AA0"/>
    <w:rsid w:val="00D95696"/>
    <w:rsid w:val="00D95AE2"/>
    <w:rsid w:val="00DA2E3C"/>
    <w:rsid w:val="00DA3E59"/>
    <w:rsid w:val="00DA4F05"/>
    <w:rsid w:val="00DA5728"/>
    <w:rsid w:val="00DA633B"/>
    <w:rsid w:val="00DA67AA"/>
    <w:rsid w:val="00DB0A40"/>
    <w:rsid w:val="00DB179A"/>
    <w:rsid w:val="00DB34FE"/>
    <w:rsid w:val="00DB4EB8"/>
    <w:rsid w:val="00DB77E1"/>
    <w:rsid w:val="00DC04A0"/>
    <w:rsid w:val="00DC20C1"/>
    <w:rsid w:val="00DC20E9"/>
    <w:rsid w:val="00DC4732"/>
    <w:rsid w:val="00DC4B42"/>
    <w:rsid w:val="00DC4F68"/>
    <w:rsid w:val="00DC700F"/>
    <w:rsid w:val="00DC76F5"/>
    <w:rsid w:val="00DC7DDA"/>
    <w:rsid w:val="00DD0B52"/>
    <w:rsid w:val="00DD16F2"/>
    <w:rsid w:val="00DD3A7F"/>
    <w:rsid w:val="00DD59C3"/>
    <w:rsid w:val="00DD5F4D"/>
    <w:rsid w:val="00DD62FD"/>
    <w:rsid w:val="00DD6BD3"/>
    <w:rsid w:val="00DD7011"/>
    <w:rsid w:val="00DD78DE"/>
    <w:rsid w:val="00DE2388"/>
    <w:rsid w:val="00DE3159"/>
    <w:rsid w:val="00DE3EBB"/>
    <w:rsid w:val="00DE6388"/>
    <w:rsid w:val="00DE6AA1"/>
    <w:rsid w:val="00DE78EB"/>
    <w:rsid w:val="00DF1293"/>
    <w:rsid w:val="00DF2131"/>
    <w:rsid w:val="00DF26AD"/>
    <w:rsid w:val="00DF311C"/>
    <w:rsid w:val="00DF31AA"/>
    <w:rsid w:val="00DF4485"/>
    <w:rsid w:val="00DF45FD"/>
    <w:rsid w:val="00DF5403"/>
    <w:rsid w:val="00DF5F10"/>
    <w:rsid w:val="00E003C1"/>
    <w:rsid w:val="00E00426"/>
    <w:rsid w:val="00E00579"/>
    <w:rsid w:val="00E01083"/>
    <w:rsid w:val="00E017D2"/>
    <w:rsid w:val="00E03FD2"/>
    <w:rsid w:val="00E045AA"/>
    <w:rsid w:val="00E0562C"/>
    <w:rsid w:val="00E06CBD"/>
    <w:rsid w:val="00E0756B"/>
    <w:rsid w:val="00E07709"/>
    <w:rsid w:val="00E07F91"/>
    <w:rsid w:val="00E11C8C"/>
    <w:rsid w:val="00E138C0"/>
    <w:rsid w:val="00E13B02"/>
    <w:rsid w:val="00E13D62"/>
    <w:rsid w:val="00E141CF"/>
    <w:rsid w:val="00E144DE"/>
    <w:rsid w:val="00E1588C"/>
    <w:rsid w:val="00E15F81"/>
    <w:rsid w:val="00E17D12"/>
    <w:rsid w:val="00E21C25"/>
    <w:rsid w:val="00E21F3E"/>
    <w:rsid w:val="00E23283"/>
    <w:rsid w:val="00E27795"/>
    <w:rsid w:val="00E27F5D"/>
    <w:rsid w:val="00E32740"/>
    <w:rsid w:val="00E35707"/>
    <w:rsid w:val="00E36970"/>
    <w:rsid w:val="00E4096A"/>
    <w:rsid w:val="00E41F0A"/>
    <w:rsid w:val="00E44D16"/>
    <w:rsid w:val="00E45EDB"/>
    <w:rsid w:val="00E46D18"/>
    <w:rsid w:val="00E52D2F"/>
    <w:rsid w:val="00E52EFF"/>
    <w:rsid w:val="00E5354F"/>
    <w:rsid w:val="00E560CC"/>
    <w:rsid w:val="00E565BD"/>
    <w:rsid w:val="00E60DF3"/>
    <w:rsid w:val="00E673DA"/>
    <w:rsid w:val="00E71548"/>
    <w:rsid w:val="00E715D9"/>
    <w:rsid w:val="00E738E8"/>
    <w:rsid w:val="00E7470F"/>
    <w:rsid w:val="00E753DB"/>
    <w:rsid w:val="00E75578"/>
    <w:rsid w:val="00E76B6E"/>
    <w:rsid w:val="00E770CE"/>
    <w:rsid w:val="00E819CF"/>
    <w:rsid w:val="00E81A58"/>
    <w:rsid w:val="00E82735"/>
    <w:rsid w:val="00E8347C"/>
    <w:rsid w:val="00E84A2C"/>
    <w:rsid w:val="00E85237"/>
    <w:rsid w:val="00E85C62"/>
    <w:rsid w:val="00E86410"/>
    <w:rsid w:val="00E8644F"/>
    <w:rsid w:val="00E87254"/>
    <w:rsid w:val="00E8761A"/>
    <w:rsid w:val="00E90861"/>
    <w:rsid w:val="00E950CF"/>
    <w:rsid w:val="00E95C30"/>
    <w:rsid w:val="00E95E49"/>
    <w:rsid w:val="00E96A7B"/>
    <w:rsid w:val="00E96ABD"/>
    <w:rsid w:val="00E96ADF"/>
    <w:rsid w:val="00E96EBB"/>
    <w:rsid w:val="00EA0087"/>
    <w:rsid w:val="00EA0813"/>
    <w:rsid w:val="00EA0F06"/>
    <w:rsid w:val="00EA1464"/>
    <w:rsid w:val="00EA19E0"/>
    <w:rsid w:val="00EA63B8"/>
    <w:rsid w:val="00EA77E0"/>
    <w:rsid w:val="00EB3CC6"/>
    <w:rsid w:val="00EB4B91"/>
    <w:rsid w:val="00EB6503"/>
    <w:rsid w:val="00EC2418"/>
    <w:rsid w:val="00EC3BAC"/>
    <w:rsid w:val="00EC4F48"/>
    <w:rsid w:val="00EC6BA9"/>
    <w:rsid w:val="00EC6CAA"/>
    <w:rsid w:val="00EC7C34"/>
    <w:rsid w:val="00ED0472"/>
    <w:rsid w:val="00ED163A"/>
    <w:rsid w:val="00ED2017"/>
    <w:rsid w:val="00ED3123"/>
    <w:rsid w:val="00ED41DC"/>
    <w:rsid w:val="00ED437C"/>
    <w:rsid w:val="00ED5310"/>
    <w:rsid w:val="00ED5C42"/>
    <w:rsid w:val="00ED5E16"/>
    <w:rsid w:val="00ED5E5A"/>
    <w:rsid w:val="00ED670B"/>
    <w:rsid w:val="00EE00D3"/>
    <w:rsid w:val="00EE0863"/>
    <w:rsid w:val="00EE0A10"/>
    <w:rsid w:val="00EE1C0E"/>
    <w:rsid w:val="00EE28D8"/>
    <w:rsid w:val="00EE374D"/>
    <w:rsid w:val="00EE5350"/>
    <w:rsid w:val="00EE5B0E"/>
    <w:rsid w:val="00EE6483"/>
    <w:rsid w:val="00EE71AE"/>
    <w:rsid w:val="00EE7ABD"/>
    <w:rsid w:val="00EF0E66"/>
    <w:rsid w:val="00EF1462"/>
    <w:rsid w:val="00EF164A"/>
    <w:rsid w:val="00EF1EA0"/>
    <w:rsid w:val="00EF32A4"/>
    <w:rsid w:val="00EF33E7"/>
    <w:rsid w:val="00EF3EFF"/>
    <w:rsid w:val="00EF5BBD"/>
    <w:rsid w:val="00EF7513"/>
    <w:rsid w:val="00EF7782"/>
    <w:rsid w:val="00F02C39"/>
    <w:rsid w:val="00F02E26"/>
    <w:rsid w:val="00F05F48"/>
    <w:rsid w:val="00F07ACE"/>
    <w:rsid w:val="00F10245"/>
    <w:rsid w:val="00F11AC7"/>
    <w:rsid w:val="00F13607"/>
    <w:rsid w:val="00F13F1A"/>
    <w:rsid w:val="00F1425B"/>
    <w:rsid w:val="00F143D2"/>
    <w:rsid w:val="00F14EFC"/>
    <w:rsid w:val="00F15BB1"/>
    <w:rsid w:val="00F16064"/>
    <w:rsid w:val="00F1635E"/>
    <w:rsid w:val="00F163FD"/>
    <w:rsid w:val="00F16BF1"/>
    <w:rsid w:val="00F170F7"/>
    <w:rsid w:val="00F173C9"/>
    <w:rsid w:val="00F20C09"/>
    <w:rsid w:val="00F23780"/>
    <w:rsid w:val="00F25124"/>
    <w:rsid w:val="00F26BED"/>
    <w:rsid w:val="00F2715E"/>
    <w:rsid w:val="00F2751F"/>
    <w:rsid w:val="00F2775C"/>
    <w:rsid w:val="00F27B4B"/>
    <w:rsid w:val="00F3039D"/>
    <w:rsid w:val="00F30A67"/>
    <w:rsid w:val="00F314E3"/>
    <w:rsid w:val="00F31C3E"/>
    <w:rsid w:val="00F32222"/>
    <w:rsid w:val="00F33048"/>
    <w:rsid w:val="00F33BFD"/>
    <w:rsid w:val="00F34C2C"/>
    <w:rsid w:val="00F369C2"/>
    <w:rsid w:val="00F37571"/>
    <w:rsid w:val="00F40A33"/>
    <w:rsid w:val="00F418CA"/>
    <w:rsid w:val="00F41E97"/>
    <w:rsid w:val="00F43DC1"/>
    <w:rsid w:val="00F4475A"/>
    <w:rsid w:val="00F451C5"/>
    <w:rsid w:val="00F4537B"/>
    <w:rsid w:val="00F46347"/>
    <w:rsid w:val="00F4780A"/>
    <w:rsid w:val="00F502EE"/>
    <w:rsid w:val="00F507E6"/>
    <w:rsid w:val="00F51456"/>
    <w:rsid w:val="00F5376B"/>
    <w:rsid w:val="00F53A74"/>
    <w:rsid w:val="00F53B64"/>
    <w:rsid w:val="00F55F61"/>
    <w:rsid w:val="00F563F0"/>
    <w:rsid w:val="00F57E5B"/>
    <w:rsid w:val="00F600E4"/>
    <w:rsid w:val="00F61332"/>
    <w:rsid w:val="00F624E2"/>
    <w:rsid w:val="00F63A6C"/>
    <w:rsid w:val="00F7149C"/>
    <w:rsid w:val="00F714AF"/>
    <w:rsid w:val="00F73CEE"/>
    <w:rsid w:val="00F74DAC"/>
    <w:rsid w:val="00F75080"/>
    <w:rsid w:val="00F77895"/>
    <w:rsid w:val="00F77C04"/>
    <w:rsid w:val="00F801A6"/>
    <w:rsid w:val="00F81925"/>
    <w:rsid w:val="00F82F8B"/>
    <w:rsid w:val="00F83697"/>
    <w:rsid w:val="00F83E02"/>
    <w:rsid w:val="00F850DB"/>
    <w:rsid w:val="00F85A95"/>
    <w:rsid w:val="00F87C15"/>
    <w:rsid w:val="00F917F6"/>
    <w:rsid w:val="00F91888"/>
    <w:rsid w:val="00F91960"/>
    <w:rsid w:val="00F933AF"/>
    <w:rsid w:val="00F9374F"/>
    <w:rsid w:val="00F957C0"/>
    <w:rsid w:val="00F95ABE"/>
    <w:rsid w:val="00F95BFD"/>
    <w:rsid w:val="00F97322"/>
    <w:rsid w:val="00FA0645"/>
    <w:rsid w:val="00FA2AC4"/>
    <w:rsid w:val="00FA2CDB"/>
    <w:rsid w:val="00FA4CD4"/>
    <w:rsid w:val="00FA607A"/>
    <w:rsid w:val="00FA6197"/>
    <w:rsid w:val="00FA6347"/>
    <w:rsid w:val="00FA6873"/>
    <w:rsid w:val="00FA6EF8"/>
    <w:rsid w:val="00FA765A"/>
    <w:rsid w:val="00FB0535"/>
    <w:rsid w:val="00FB17E3"/>
    <w:rsid w:val="00FB1E8D"/>
    <w:rsid w:val="00FB22C4"/>
    <w:rsid w:val="00FB2E46"/>
    <w:rsid w:val="00FB4779"/>
    <w:rsid w:val="00FB51B1"/>
    <w:rsid w:val="00FB76AB"/>
    <w:rsid w:val="00FC08DD"/>
    <w:rsid w:val="00FC2015"/>
    <w:rsid w:val="00FC281C"/>
    <w:rsid w:val="00FC35F0"/>
    <w:rsid w:val="00FC3A2F"/>
    <w:rsid w:val="00FC5D62"/>
    <w:rsid w:val="00FD1007"/>
    <w:rsid w:val="00FD110C"/>
    <w:rsid w:val="00FD1F7C"/>
    <w:rsid w:val="00FD3A6D"/>
    <w:rsid w:val="00FD5A2F"/>
    <w:rsid w:val="00FD5FEC"/>
    <w:rsid w:val="00FE13FA"/>
    <w:rsid w:val="00FE1924"/>
    <w:rsid w:val="00FE1BD7"/>
    <w:rsid w:val="00FE25F0"/>
    <w:rsid w:val="00FE3C47"/>
    <w:rsid w:val="00FE53A6"/>
    <w:rsid w:val="00FE5B98"/>
    <w:rsid w:val="00FE73B8"/>
    <w:rsid w:val="00FE7640"/>
    <w:rsid w:val="00FF0CAC"/>
    <w:rsid w:val="00FF0FFE"/>
    <w:rsid w:val="00FF35FF"/>
    <w:rsid w:val="00FF4546"/>
    <w:rsid w:val="00FF58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0E2116"/>
  <w15:chartTrackingRefBased/>
  <w15:docId w15:val="{1E9C86C9-A1EF-49B3-8BCC-D41F7A926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1548"/>
    <w:pPr>
      <w:tabs>
        <w:tab w:val="center" w:pos="4252"/>
        <w:tab w:val="right" w:pos="8504"/>
      </w:tabs>
      <w:snapToGrid w:val="0"/>
    </w:pPr>
  </w:style>
  <w:style w:type="character" w:customStyle="1" w:styleId="a4">
    <w:name w:val="ヘッダー (文字)"/>
    <w:basedOn w:val="a0"/>
    <w:link w:val="a3"/>
    <w:uiPriority w:val="99"/>
    <w:rsid w:val="00E71548"/>
  </w:style>
  <w:style w:type="paragraph" w:styleId="a5">
    <w:name w:val="footer"/>
    <w:basedOn w:val="a"/>
    <w:link w:val="a6"/>
    <w:uiPriority w:val="99"/>
    <w:unhideWhenUsed/>
    <w:rsid w:val="00E71548"/>
    <w:pPr>
      <w:tabs>
        <w:tab w:val="center" w:pos="4252"/>
        <w:tab w:val="right" w:pos="8504"/>
      </w:tabs>
      <w:snapToGrid w:val="0"/>
    </w:pPr>
  </w:style>
  <w:style w:type="character" w:customStyle="1" w:styleId="a6">
    <w:name w:val="フッター (文字)"/>
    <w:basedOn w:val="a0"/>
    <w:link w:val="a5"/>
    <w:uiPriority w:val="99"/>
    <w:rsid w:val="00E71548"/>
  </w:style>
  <w:style w:type="paragraph" w:styleId="a7">
    <w:name w:val="List Paragraph"/>
    <w:basedOn w:val="a"/>
    <w:uiPriority w:val="34"/>
    <w:qFormat/>
    <w:rsid w:val="00AA5DF5"/>
    <w:pPr>
      <w:ind w:leftChars="400" w:left="840"/>
    </w:pPr>
  </w:style>
  <w:style w:type="paragraph" w:styleId="a8">
    <w:name w:val="Closing"/>
    <w:basedOn w:val="a"/>
    <w:link w:val="a9"/>
    <w:uiPriority w:val="99"/>
    <w:unhideWhenUsed/>
    <w:rsid w:val="004C3EDA"/>
    <w:pPr>
      <w:jc w:val="right"/>
    </w:pPr>
  </w:style>
  <w:style w:type="character" w:customStyle="1" w:styleId="a9">
    <w:name w:val="結語 (文字)"/>
    <w:basedOn w:val="a0"/>
    <w:link w:val="a8"/>
    <w:uiPriority w:val="99"/>
    <w:rsid w:val="004C3EDA"/>
  </w:style>
  <w:style w:type="paragraph" w:styleId="aa">
    <w:name w:val="Date"/>
    <w:basedOn w:val="a"/>
    <w:next w:val="a"/>
    <w:link w:val="ab"/>
    <w:uiPriority w:val="99"/>
    <w:semiHidden/>
    <w:unhideWhenUsed/>
    <w:rsid w:val="005B0CC6"/>
  </w:style>
  <w:style w:type="character" w:customStyle="1" w:styleId="ab">
    <w:name w:val="日付 (文字)"/>
    <w:basedOn w:val="a0"/>
    <w:link w:val="aa"/>
    <w:uiPriority w:val="99"/>
    <w:semiHidden/>
    <w:rsid w:val="005B0CC6"/>
  </w:style>
  <w:style w:type="paragraph" w:styleId="ac">
    <w:name w:val="footnote text"/>
    <w:basedOn w:val="a"/>
    <w:link w:val="ad"/>
    <w:uiPriority w:val="99"/>
    <w:semiHidden/>
    <w:unhideWhenUsed/>
    <w:rsid w:val="007A1EF5"/>
    <w:pPr>
      <w:snapToGrid w:val="0"/>
      <w:jc w:val="left"/>
    </w:pPr>
  </w:style>
  <w:style w:type="character" w:customStyle="1" w:styleId="ad">
    <w:name w:val="脚注文字列 (文字)"/>
    <w:basedOn w:val="a0"/>
    <w:link w:val="ac"/>
    <w:uiPriority w:val="99"/>
    <w:semiHidden/>
    <w:rsid w:val="007A1EF5"/>
  </w:style>
  <w:style w:type="character" w:styleId="ae">
    <w:name w:val="footnote reference"/>
    <w:basedOn w:val="a0"/>
    <w:uiPriority w:val="99"/>
    <w:semiHidden/>
    <w:unhideWhenUsed/>
    <w:rsid w:val="007A1EF5"/>
    <w:rPr>
      <w:vertAlign w:val="superscript"/>
    </w:rPr>
  </w:style>
  <w:style w:type="character" w:styleId="af">
    <w:name w:val="Hyperlink"/>
    <w:basedOn w:val="a0"/>
    <w:uiPriority w:val="99"/>
    <w:unhideWhenUsed/>
    <w:rsid w:val="00F451C5"/>
    <w:rPr>
      <w:color w:val="0563C1" w:themeColor="hyperlink"/>
      <w:u w:val="single"/>
    </w:rPr>
  </w:style>
  <w:style w:type="character" w:customStyle="1" w:styleId="1">
    <w:name w:val="未解決のメンション1"/>
    <w:basedOn w:val="a0"/>
    <w:uiPriority w:val="99"/>
    <w:semiHidden/>
    <w:unhideWhenUsed/>
    <w:rsid w:val="00F451C5"/>
    <w:rPr>
      <w:color w:val="605E5C"/>
      <w:shd w:val="clear" w:color="auto" w:fill="E1DFDD"/>
    </w:rPr>
  </w:style>
  <w:style w:type="character" w:styleId="af0">
    <w:name w:val="FollowedHyperlink"/>
    <w:basedOn w:val="a0"/>
    <w:uiPriority w:val="99"/>
    <w:semiHidden/>
    <w:unhideWhenUsed/>
    <w:rsid w:val="00F451C5"/>
    <w:rPr>
      <w:color w:val="954F72" w:themeColor="followedHyperlink"/>
      <w:u w:val="single"/>
    </w:rPr>
  </w:style>
  <w:style w:type="paragraph" w:styleId="Web">
    <w:name w:val="Normal (Web)"/>
    <w:basedOn w:val="a"/>
    <w:uiPriority w:val="99"/>
    <w:semiHidden/>
    <w:unhideWhenUsed/>
    <w:rsid w:val="00921F8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6724">
      <w:bodyDiv w:val="1"/>
      <w:marLeft w:val="0"/>
      <w:marRight w:val="0"/>
      <w:marTop w:val="0"/>
      <w:marBottom w:val="0"/>
      <w:divBdr>
        <w:top w:val="none" w:sz="0" w:space="0" w:color="auto"/>
        <w:left w:val="none" w:sz="0" w:space="0" w:color="auto"/>
        <w:bottom w:val="none" w:sz="0" w:space="0" w:color="auto"/>
        <w:right w:val="none" w:sz="0" w:space="0" w:color="auto"/>
      </w:divBdr>
    </w:div>
    <w:div w:id="113598395">
      <w:bodyDiv w:val="1"/>
      <w:marLeft w:val="0"/>
      <w:marRight w:val="0"/>
      <w:marTop w:val="0"/>
      <w:marBottom w:val="0"/>
      <w:divBdr>
        <w:top w:val="none" w:sz="0" w:space="0" w:color="auto"/>
        <w:left w:val="none" w:sz="0" w:space="0" w:color="auto"/>
        <w:bottom w:val="none" w:sz="0" w:space="0" w:color="auto"/>
        <w:right w:val="none" w:sz="0" w:space="0" w:color="auto"/>
      </w:divBdr>
    </w:div>
    <w:div w:id="145322206">
      <w:bodyDiv w:val="1"/>
      <w:marLeft w:val="0"/>
      <w:marRight w:val="0"/>
      <w:marTop w:val="0"/>
      <w:marBottom w:val="0"/>
      <w:divBdr>
        <w:top w:val="none" w:sz="0" w:space="0" w:color="auto"/>
        <w:left w:val="none" w:sz="0" w:space="0" w:color="auto"/>
        <w:bottom w:val="none" w:sz="0" w:space="0" w:color="auto"/>
        <w:right w:val="none" w:sz="0" w:space="0" w:color="auto"/>
      </w:divBdr>
    </w:div>
    <w:div w:id="162549745">
      <w:bodyDiv w:val="1"/>
      <w:marLeft w:val="0"/>
      <w:marRight w:val="0"/>
      <w:marTop w:val="0"/>
      <w:marBottom w:val="0"/>
      <w:divBdr>
        <w:top w:val="none" w:sz="0" w:space="0" w:color="auto"/>
        <w:left w:val="none" w:sz="0" w:space="0" w:color="auto"/>
        <w:bottom w:val="none" w:sz="0" w:space="0" w:color="auto"/>
        <w:right w:val="none" w:sz="0" w:space="0" w:color="auto"/>
      </w:divBdr>
    </w:div>
    <w:div w:id="538469612">
      <w:bodyDiv w:val="1"/>
      <w:marLeft w:val="0"/>
      <w:marRight w:val="0"/>
      <w:marTop w:val="0"/>
      <w:marBottom w:val="0"/>
      <w:divBdr>
        <w:top w:val="none" w:sz="0" w:space="0" w:color="auto"/>
        <w:left w:val="none" w:sz="0" w:space="0" w:color="auto"/>
        <w:bottom w:val="none" w:sz="0" w:space="0" w:color="auto"/>
        <w:right w:val="none" w:sz="0" w:space="0" w:color="auto"/>
      </w:divBdr>
    </w:div>
    <w:div w:id="806315049">
      <w:bodyDiv w:val="1"/>
      <w:marLeft w:val="0"/>
      <w:marRight w:val="0"/>
      <w:marTop w:val="0"/>
      <w:marBottom w:val="0"/>
      <w:divBdr>
        <w:top w:val="none" w:sz="0" w:space="0" w:color="auto"/>
        <w:left w:val="none" w:sz="0" w:space="0" w:color="auto"/>
        <w:bottom w:val="none" w:sz="0" w:space="0" w:color="auto"/>
        <w:right w:val="none" w:sz="0" w:space="0" w:color="auto"/>
      </w:divBdr>
    </w:div>
    <w:div w:id="806699987">
      <w:bodyDiv w:val="1"/>
      <w:marLeft w:val="0"/>
      <w:marRight w:val="0"/>
      <w:marTop w:val="0"/>
      <w:marBottom w:val="0"/>
      <w:divBdr>
        <w:top w:val="none" w:sz="0" w:space="0" w:color="auto"/>
        <w:left w:val="none" w:sz="0" w:space="0" w:color="auto"/>
        <w:bottom w:val="none" w:sz="0" w:space="0" w:color="auto"/>
        <w:right w:val="none" w:sz="0" w:space="0" w:color="auto"/>
      </w:divBdr>
    </w:div>
    <w:div w:id="903570184">
      <w:bodyDiv w:val="1"/>
      <w:marLeft w:val="0"/>
      <w:marRight w:val="0"/>
      <w:marTop w:val="0"/>
      <w:marBottom w:val="0"/>
      <w:divBdr>
        <w:top w:val="none" w:sz="0" w:space="0" w:color="auto"/>
        <w:left w:val="none" w:sz="0" w:space="0" w:color="auto"/>
        <w:bottom w:val="none" w:sz="0" w:space="0" w:color="auto"/>
        <w:right w:val="none" w:sz="0" w:space="0" w:color="auto"/>
      </w:divBdr>
    </w:div>
    <w:div w:id="969702271">
      <w:bodyDiv w:val="1"/>
      <w:marLeft w:val="0"/>
      <w:marRight w:val="0"/>
      <w:marTop w:val="0"/>
      <w:marBottom w:val="0"/>
      <w:divBdr>
        <w:top w:val="none" w:sz="0" w:space="0" w:color="auto"/>
        <w:left w:val="none" w:sz="0" w:space="0" w:color="auto"/>
        <w:bottom w:val="none" w:sz="0" w:space="0" w:color="auto"/>
        <w:right w:val="none" w:sz="0" w:space="0" w:color="auto"/>
      </w:divBdr>
    </w:div>
    <w:div w:id="1056318426">
      <w:bodyDiv w:val="1"/>
      <w:marLeft w:val="0"/>
      <w:marRight w:val="0"/>
      <w:marTop w:val="0"/>
      <w:marBottom w:val="0"/>
      <w:divBdr>
        <w:top w:val="none" w:sz="0" w:space="0" w:color="auto"/>
        <w:left w:val="none" w:sz="0" w:space="0" w:color="auto"/>
        <w:bottom w:val="none" w:sz="0" w:space="0" w:color="auto"/>
        <w:right w:val="none" w:sz="0" w:space="0" w:color="auto"/>
      </w:divBdr>
    </w:div>
    <w:div w:id="1073896957">
      <w:bodyDiv w:val="1"/>
      <w:marLeft w:val="0"/>
      <w:marRight w:val="0"/>
      <w:marTop w:val="0"/>
      <w:marBottom w:val="0"/>
      <w:divBdr>
        <w:top w:val="none" w:sz="0" w:space="0" w:color="auto"/>
        <w:left w:val="none" w:sz="0" w:space="0" w:color="auto"/>
        <w:bottom w:val="none" w:sz="0" w:space="0" w:color="auto"/>
        <w:right w:val="none" w:sz="0" w:space="0" w:color="auto"/>
      </w:divBdr>
    </w:div>
    <w:div w:id="1493915232">
      <w:bodyDiv w:val="1"/>
      <w:marLeft w:val="0"/>
      <w:marRight w:val="0"/>
      <w:marTop w:val="0"/>
      <w:marBottom w:val="0"/>
      <w:divBdr>
        <w:top w:val="none" w:sz="0" w:space="0" w:color="auto"/>
        <w:left w:val="none" w:sz="0" w:space="0" w:color="auto"/>
        <w:bottom w:val="none" w:sz="0" w:space="0" w:color="auto"/>
        <w:right w:val="none" w:sz="0" w:space="0" w:color="auto"/>
      </w:divBdr>
    </w:div>
    <w:div w:id="1560434376">
      <w:bodyDiv w:val="1"/>
      <w:marLeft w:val="0"/>
      <w:marRight w:val="0"/>
      <w:marTop w:val="0"/>
      <w:marBottom w:val="0"/>
      <w:divBdr>
        <w:top w:val="none" w:sz="0" w:space="0" w:color="auto"/>
        <w:left w:val="none" w:sz="0" w:space="0" w:color="auto"/>
        <w:bottom w:val="none" w:sz="0" w:space="0" w:color="auto"/>
        <w:right w:val="none" w:sz="0" w:space="0" w:color="auto"/>
      </w:divBdr>
    </w:div>
    <w:div w:id="1595942535">
      <w:bodyDiv w:val="1"/>
      <w:marLeft w:val="0"/>
      <w:marRight w:val="0"/>
      <w:marTop w:val="0"/>
      <w:marBottom w:val="0"/>
      <w:divBdr>
        <w:top w:val="none" w:sz="0" w:space="0" w:color="auto"/>
        <w:left w:val="none" w:sz="0" w:space="0" w:color="auto"/>
        <w:bottom w:val="none" w:sz="0" w:space="0" w:color="auto"/>
        <w:right w:val="none" w:sz="0" w:space="0" w:color="auto"/>
      </w:divBdr>
    </w:div>
    <w:div w:id="1739357300">
      <w:bodyDiv w:val="1"/>
      <w:marLeft w:val="0"/>
      <w:marRight w:val="0"/>
      <w:marTop w:val="0"/>
      <w:marBottom w:val="0"/>
      <w:divBdr>
        <w:top w:val="none" w:sz="0" w:space="0" w:color="auto"/>
        <w:left w:val="none" w:sz="0" w:space="0" w:color="auto"/>
        <w:bottom w:val="none" w:sz="0" w:space="0" w:color="auto"/>
        <w:right w:val="none" w:sz="0" w:space="0" w:color="auto"/>
      </w:divBdr>
    </w:div>
    <w:div w:id="1948728972">
      <w:bodyDiv w:val="1"/>
      <w:marLeft w:val="0"/>
      <w:marRight w:val="0"/>
      <w:marTop w:val="0"/>
      <w:marBottom w:val="0"/>
      <w:divBdr>
        <w:top w:val="none" w:sz="0" w:space="0" w:color="auto"/>
        <w:left w:val="none" w:sz="0" w:space="0" w:color="auto"/>
        <w:bottom w:val="none" w:sz="0" w:space="0" w:color="auto"/>
        <w:right w:val="none" w:sz="0" w:space="0" w:color="auto"/>
      </w:divBdr>
    </w:div>
    <w:div w:id="203044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A35BE-64C6-4A00-9BAE-2D01522E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1184</Words>
  <Characters>6753</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yoneyama nobuo</cp:lastModifiedBy>
  <cp:revision>2</cp:revision>
  <cp:lastPrinted>2021-12-22T01:47:00Z</cp:lastPrinted>
  <dcterms:created xsi:type="dcterms:W3CDTF">2023-04-07T22:35:00Z</dcterms:created>
  <dcterms:modified xsi:type="dcterms:W3CDTF">2023-04-07T22:35:00Z</dcterms:modified>
</cp:coreProperties>
</file>